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E63A2" w14:textId="19D4580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w:t>
      </w:r>
      <w:r w:rsidR="00D15BD0" w:rsidRPr="00D15BD0">
        <w:t xml:space="preserve"> </w:t>
      </w:r>
      <w:r w:rsidR="00D15BD0" w:rsidRPr="00D15BD0">
        <w:rPr>
          <w:bCs/>
          <w:noProof w:val="0"/>
          <w:sz w:val="24"/>
          <w:szCs w:val="24"/>
        </w:rPr>
        <w:t>2504514</w:t>
      </w:r>
    </w:p>
    <w:p w14:paraId="3723E1D3" w14:textId="3C09D455" w:rsidR="005432D9" w:rsidRPr="005A5862" w:rsidRDefault="00CF2C5E" w:rsidP="00541A65">
      <w:pPr>
        <w:pStyle w:val="Header"/>
        <w:tabs>
          <w:tab w:val="right" w:pos="9641"/>
        </w:tabs>
        <w:rPr>
          <w:rFonts w:eastAsia="SimSun"/>
          <w:bCs/>
          <w:sz w:val="24"/>
          <w:szCs w:val="24"/>
          <w:lang w:eastAsia="zh-CN"/>
        </w:rPr>
      </w:pPr>
      <w:r w:rsidRPr="00073927">
        <w:rPr>
          <w:sz w:val="24"/>
        </w:rPr>
        <w:t>Saint Julian’s,</w:t>
      </w:r>
      <w:r>
        <w:rPr>
          <w:sz w:val="24"/>
        </w:rPr>
        <w:t xml:space="preserve">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484ED3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43BF">
        <w:rPr>
          <w:rFonts w:cs="Arial"/>
          <w:b/>
          <w:bCs/>
          <w:sz w:val="24"/>
          <w:lang w:eastAsia="ja-JP"/>
        </w:rPr>
        <w:t>8.4.4</w:t>
      </w:r>
    </w:p>
    <w:p w14:paraId="0EC781B3" w14:textId="5B3321C9"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233F8" w:rsidRPr="00A6684B">
        <w:rPr>
          <w:rFonts w:ascii="Arial" w:hAnsi="Arial" w:cs="Arial"/>
          <w:b/>
          <w:bCs/>
          <w:sz w:val="24"/>
        </w:rPr>
        <w:t>, Nokia Shanghai Bell</w:t>
      </w:r>
    </w:p>
    <w:p w14:paraId="16C775DD" w14:textId="6A4547F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7617">
        <w:rPr>
          <w:rFonts w:ascii="Arial" w:hAnsi="Arial" w:cs="Arial"/>
          <w:b/>
          <w:bCs/>
          <w:sz w:val="24"/>
        </w:rPr>
        <w:t>LP-WUS in RRC_CONNECTED</w:t>
      </w:r>
    </w:p>
    <w:p w14:paraId="7D015DD9" w14:textId="457562B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69A2" w:rsidRPr="00531569">
        <w:rPr>
          <w:rFonts w:ascii="Arial" w:hAnsi="Arial" w:cs="Arial"/>
          <w:b/>
          <w:bCs/>
          <w:sz w:val="24"/>
        </w:rPr>
        <w:t xml:space="preserve">NR_LPWUS-Core </w:t>
      </w:r>
      <w:r w:rsidR="006E69A2" w:rsidRPr="004534F6">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6E91B12" w14:textId="0A95F85F" w:rsidR="00B16994" w:rsidRPr="00B16994" w:rsidRDefault="00D23121" w:rsidP="00B16994">
      <w:pPr>
        <w:rPr>
          <w:rFonts w:eastAsia="Times New Roman"/>
        </w:rPr>
      </w:pPr>
      <w:r>
        <w:t xml:space="preserve">So far, RAN2 discussed the LP-WUS in RRC_CONNECTED aiming </w:t>
      </w:r>
      <w:r w:rsidR="00131B98">
        <w:t xml:space="preserve">at supporting RAN1 decision with minimal specification impact. </w:t>
      </w:r>
      <w:r w:rsidR="004A2133">
        <w:t>At RAN2#129bis, RAN2 made the following agreements with some remaining FFS:</w:t>
      </w:r>
    </w:p>
    <w:p w14:paraId="07C0341F" w14:textId="77777777" w:rsidR="00B16994" w:rsidRPr="001F0FD4" w:rsidRDefault="00B16994" w:rsidP="00B16994">
      <w:pPr>
        <w:pStyle w:val="Agreement"/>
        <w:rPr>
          <w:lang w:eastAsia="zh-CN"/>
        </w:rPr>
      </w:pPr>
      <w:r w:rsidRPr="001F0FD4">
        <w:rPr>
          <w:lang w:val="en-US" w:eastAsia="zh-CN"/>
        </w:rPr>
        <w:t>For Option 1-1, the UE does not monitor LP-WUS when Short DRX cycle is used.</w:t>
      </w:r>
    </w:p>
    <w:p w14:paraId="739C2DAD" w14:textId="77777777" w:rsidR="00B16994" w:rsidRPr="009C5D0F" w:rsidRDefault="00B16994" w:rsidP="00B16994">
      <w:pPr>
        <w:pStyle w:val="Agreement"/>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SimSun" w:hint="eastAsia"/>
          <w:lang w:val="en-US" w:eastAsia="zh-CN"/>
        </w:rPr>
        <w:t>T</w:t>
      </w:r>
      <w:r w:rsidRPr="009C5D0F">
        <w:rPr>
          <w:lang w:val="en-US" w:eastAsia="zh-CN"/>
        </w:rPr>
        <w:t>he UE monitors LP-WUS outside</w:t>
      </w:r>
      <w:r w:rsidRPr="009C5D0F">
        <w:rPr>
          <w:rFonts w:eastAsia="SimSun" w:hint="eastAsia"/>
          <w:lang w:val="en-US" w:eastAsia="zh-CN"/>
        </w:rPr>
        <w:t xml:space="preserve"> </w:t>
      </w:r>
      <w:r w:rsidRPr="009C5D0F">
        <w:rPr>
          <w:rFonts w:eastAsia="SimSun"/>
          <w:lang w:val="en-US" w:eastAsia="zh-CN"/>
        </w:rPr>
        <w:t>the Active Time</w:t>
      </w:r>
      <w:r w:rsidRPr="009C5D0F">
        <w:t xml:space="preserve"> </w:t>
      </w:r>
      <w:r w:rsidRPr="009C5D0F">
        <w:rPr>
          <w:rFonts w:eastAsia="SimSun"/>
          <w:lang w:val="en-US" w:eastAsia="zh-CN"/>
        </w:rPr>
        <w:t>regardless of if Short DRX cycle or Long DRX cycle is used.</w:t>
      </w:r>
    </w:p>
    <w:p w14:paraId="49912A54" w14:textId="77777777" w:rsidR="00B16994" w:rsidRDefault="00B16994" w:rsidP="00B16994">
      <w:pPr>
        <w:pStyle w:val="Agreement"/>
        <w:rPr>
          <w:rFonts w:eastAsia="SimSun"/>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6111A251" w14:textId="77777777" w:rsidR="00B16994" w:rsidRPr="00347FDC" w:rsidRDefault="00B16994" w:rsidP="00B16994">
      <w:pPr>
        <w:pStyle w:val="Doc-text2"/>
        <w:rPr>
          <w:rFonts w:eastAsia="SimSun"/>
          <w:lang w:val="en-US" w:eastAsia="zh-CN"/>
        </w:rPr>
      </w:pPr>
    </w:p>
    <w:p w14:paraId="7C8CFA67" w14:textId="77777777" w:rsidR="00B16994" w:rsidRPr="005D225A" w:rsidRDefault="00B16994" w:rsidP="00B16994">
      <w:pPr>
        <w:pStyle w:val="Agreement"/>
        <w:rPr>
          <w:rFonts w:eastAsia="SimSu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SimSun" w:hint="eastAsia"/>
          <w:lang w:eastAsia="zh-CN"/>
        </w:rPr>
        <w:t xml:space="preserve">(s) </w:t>
      </w:r>
      <w:r w:rsidRPr="005D225A">
        <w:rPr>
          <w:lang w:eastAsia="zh-CN"/>
        </w:rPr>
        <w:t xml:space="preserve">the UE should start the </w:t>
      </w:r>
      <w:proofErr w:type="spellStart"/>
      <w:r w:rsidRPr="005D225A">
        <w:rPr>
          <w:lang w:eastAsia="zh-CN"/>
        </w:rPr>
        <w:t>drx-OnDurationTimer</w:t>
      </w:r>
      <w:proofErr w:type="spellEnd"/>
      <w:r w:rsidRPr="005D225A">
        <w:rPr>
          <w:lang w:eastAsia="zh-CN"/>
        </w:rPr>
        <w:t xml:space="preserve"> (as if LP-WUS was detected). FFS for Option 1-2.</w:t>
      </w:r>
    </w:p>
    <w:p w14:paraId="476F40B9" w14:textId="77777777" w:rsidR="00B16994" w:rsidRPr="005D225A" w:rsidRDefault="00B16994" w:rsidP="00B16994">
      <w:pPr>
        <w:pStyle w:val="Agreement"/>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1212C410" w14:textId="77777777" w:rsidR="00B16994" w:rsidRPr="00AC7D9D" w:rsidRDefault="00B16994" w:rsidP="00B16994">
      <w:pPr>
        <w:pStyle w:val="Doc-text2"/>
        <w:rPr>
          <w:rFonts w:eastAsia="SimSun"/>
          <w:lang w:eastAsia="zh-CN"/>
        </w:rPr>
      </w:pPr>
    </w:p>
    <w:p w14:paraId="74F85EE5" w14:textId="77777777" w:rsidR="00B16994" w:rsidRPr="00260B0F" w:rsidRDefault="00B16994" w:rsidP="00B16994">
      <w:pPr>
        <w:pStyle w:val="Agreement"/>
        <w:rPr>
          <w:rFonts w:eastAsia="SimSun"/>
          <w:lang w:eastAsia="zh-CN"/>
        </w:rPr>
      </w:pPr>
      <w:r w:rsidRPr="00260B0F">
        <w:rPr>
          <w:lang w:eastAsia="zh-CN"/>
        </w:rPr>
        <w:t>If configured, the UE can signal a preferred time offset via UAI signalling.</w:t>
      </w:r>
    </w:p>
    <w:p w14:paraId="775D6329" w14:textId="77777777" w:rsidR="00B16994" w:rsidRPr="00260B0F" w:rsidRDefault="00B16994" w:rsidP="00B16994">
      <w:pPr>
        <w:pStyle w:val="Agreement"/>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54B2125B" w14:textId="77777777" w:rsidR="00B16994" w:rsidRDefault="00B16994" w:rsidP="00B16994">
      <w:pPr>
        <w:pStyle w:val="Doc-text2"/>
        <w:ind w:left="0" w:firstLine="0"/>
        <w:rPr>
          <w:rFonts w:eastAsia="SimSun"/>
          <w:lang w:eastAsia="zh-CN"/>
        </w:rPr>
      </w:pPr>
    </w:p>
    <w:p w14:paraId="4E770DA4" w14:textId="77777777" w:rsidR="00B16994" w:rsidRDefault="00B16994" w:rsidP="00B16994">
      <w:pPr>
        <w:pStyle w:val="Agreement"/>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48532B96" w14:textId="77777777" w:rsidR="00B16994" w:rsidRDefault="00B16994" w:rsidP="00B16994">
      <w:pPr>
        <w:pStyle w:val="Doc-text2"/>
        <w:rPr>
          <w:rFonts w:eastAsia="SimSun"/>
          <w:lang w:eastAsia="zh-CN"/>
        </w:rPr>
      </w:pPr>
    </w:p>
    <w:p w14:paraId="39BBFF9F" w14:textId="77777777" w:rsidR="00B16994" w:rsidRPr="00C6756C" w:rsidRDefault="00B16994" w:rsidP="00B16994">
      <w:pPr>
        <w:pStyle w:val="Agreement"/>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7C4A4057" w14:textId="77777777" w:rsidR="00B16994" w:rsidRPr="00C6756C" w:rsidRDefault="00B16994" w:rsidP="00B16994">
      <w:pPr>
        <w:pStyle w:val="Agreement"/>
        <w:rPr>
          <w:lang w:val="en-US" w:eastAsia="zh-CN"/>
        </w:rPr>
      </w:pPr>
      <w:r w:rsidRPr="00C6756C">
        <w:rPr>
          <w:lang w:val="en-US" w:eastAsia="zh-CN"/>
        </w:rPr>
        <w:t>For NR-DC, the LP-WUS in MCG and SCG can be configured independently.</w:t>
      </w:r>
    </w:p>
    <w:p w14:paraId="479331AE" w14:textId="77777777" w:rsidR="00B16994" w:rsidRPr="00C6756C" w:rsidRDefault="00B16994" w:rsidP="00B16994">
      <w:pPr>
        <w:pStyle w:val="Agreement"/>
        <w:rPr>
          <w:lang w:val="en-US" w:eastAsia="zh-CN"/>
        </w:rPr>
      </w:pPr>
      <w:r w:rsidRPr="00C6756C">
        <w:rPr>
          <w:lang w:val="en-US" w:eastAsia="zh-CN"/>
        </w:rPr>
        <w:t>Apart from NR-DC, LP-WUS can also be supported in NE-DC, EN-DC, NGEN-DC. And proposal 1 and 2 also apply to NE-DC, EN-DC, NGEN-DC.</w:t>
      </w:r>
    </w:p>
    <w:p w14:paraId="3C376BD9" w14:textId="77777777" w:rsidR="00384B82" w:rsidRDefault="00384B82" w:rsidP="008B549E">
      <w:pPr>
        <w:rPr>
          <w:lang w:val="en-US"/>
        </w:rPr>
      </w:pPr>
    </w:p>
    <w:p w14:paraId="01BAD8B1" w14:textId="2BB87797" w:rsidR="004A2133" w:rsidRPr="00B16994" w:rsidRDefault="004A2133" w:rsidP="008B549E">
      <w:pPr>
        <w:rPr>
          <w:lang w:val="en-US"/>
        </w:rPr>
      </w:pPr>
      <w:r>
        <w:rPr>
          <w:lang w:val="en-US"/>
        </w:rPr>
        <w:t>In this contribution, we discuss the remaining issues including FFS from the last mee</w:t>
      </w:r>
      <w:r w:rsidR="00D33207">
        <w:rPr>
          <w:lang w:val="en-US"/>
        </w:rPr>
        <w:t xml:space="preserve">ting. Also, we think some of the uplink aspects need to be clarified or confirmed from RAN2 perspective since we see that LP-WUS is </w:t>
      </w:r>
      <w:r w:rsidR="0049295F">
        <w:rPr>
          <w:lang w:val="en-US"/>
        </w:rPr>
        <w:t xml:space="preserve">not totally the same as DCP due to </w:t>
      </w:r>
      <w:r w:rsidR="00306136">
        <w:rPr>
          <w:lang w:val="en-US"/>
        </w:rPr>
        <w:t>separate receiver, i.e., MR and LR.</w:t>
      </w:r>
    </w:p>
    <w:p w14:paraId="2F0575B0" w14:textId="02C4E6E2" w:rsidR="008B549E" w:rsidRPr="006E13D1" w:rsidRDefault="008B549E" w:rsidP="008B549E">
      <w:pPr>
        <w:pStyle w:val="Heading1"/>
      </w:pPr>
      <w:r w:rsidRPr="006E13D1">
        <w:lastRenderedPageBreak/>
        <w:t>2</w:t>
      </w:r>
      <w:r w:rsidRPr="006E13D1">
        <w:tab/>
      </w:r>
      <w:r w:rsidR="00C7388A">
        <w:t>Discussions</w:t>
      </w:r>
    </w:p>
    <w:p w14:paraId="7F80A425" w14:textId="26332010" w:rsidR="008B549E" w:rsidRPr="006E13D1" w:rsidRDefault="008B549E" w:rsidP="008B549E">
      <w:pPr>
        <w:pStyle w:val="Heading2"/>
      </w:pPr>
      <w:r>
        <w:t>2</w:t>
      </w:r>
      <w:r w:rsidRPr="006E13D1">
        <w:t>.1</w:t>
      </w:r>
      <w:r w:rsidRPr="006E13D1">
        <w:tab/>
      </w:r>
      <w:r w:rsidR="000C6189">
        <w:t>Secondary</w:t>
      </w:r>
      <w:r w:rsidR="005C456F">
        <w:t xml:space="preserve"> DRX group</w:t>
      </w:r>
    </w:p>
    <w:p w14:paraId="24B43776" w14:textId="074AB9A7" w:rsidR="0064397D" w:rsidRPr="00AF4032" w:rsidRDefault="00CE3F85" w:rsidP="008B549E">
      <w:pPr>
        <w:rPr>
          <w:lang w:val="en-US" w:eastAsia="ko-KR"/>
        </w:rPr>
      </w:pPr>
      <w:r>
        <w:t xml:space="preserve">It </w:t>
      </w:r>
      <w:r w:rsidR="00F23CB5">
        <w:t>remains</w:t>
      </w:r>
      <w:r>
        <w:t xml:space="preserve"> FFS whether</w:t>
      </w:r>
      <w:r w:rsidR="00EC471A">
        <w:t xml:space="preserve"> and </w:t>
      </w:r>
      <w:r>
        <w:t xml:space="preserve">how to support LP-WUS </w:t>
      </w:r>
      <w:r w:rsidR="00EC471A">
        <w:t>in conjunction with</w:t>
      </w:r>
      <w:r>
        <w:t xml:space="preserve"> dual DRX group</w:t>
      </w:r>
      <w:r w:rsidR="007D1ACC">
        <w:t xml:space="preserve">. </w:t>
      </w:r>
      <w:r w:rsidR="00EC471A">
        <w:t>At</w:t>
      </w:r>
      <w:r w:rsidR="007D1ACC">
        <w:t xml:space="preserve"> RAN2#129bis, </w:t>
      </w:r>
      <w:r w:rsidR="00F02C66">
        <w:t>two options were briefly discussed</w:t>
      </w:r>
      <w:r w:rsidR="0064397D">
        <w:t>:</w:t>
      </w:r>
    </w:p>
    <w:p w14:paraId="5829D8B2" w14:textId="3E1EA1B7" w:rsidR="001C38F0" w:rsidRDefault="001C38F0" w:rsidP="006B2D28">
      <w:pPr>
        <w:pStyle w:val="B1"/>
      </w:pPr>
      <w:r w:rsidRPr="00F02C66">
        <w:rPr>
          <w:b/>
          <w:bCs/>
        </w:rPr>
        <w:t>Option 1</w:t>
      </w:r>
      <w:r>
        <w:t xml:space="preserve">: </w:t>
      </w:r>
      <w:r w:rsidR="004008B8">
        <w:t xml:space="preserve">LP-WUS is configured only on </w:t>
      </w:r>
      <w:proofErr w:type="spellStart"/>
      <w:r w:rsidR="004008B8">
        <w:t>PCell</w:t>
      </w:r>
      <w:proofErr w:type="spellEnd"/>
      <w:r w:rsidR="0062732E">
        <w:t xml:space="preserve">. </w:t>
      </w:r>
      <w:r w:rsidR="004008B8">
        <w:t>LP-WUS indication wakes up all serving cells of all DRX groups</w:t>
      </w:r>
      <w:r w:rsidR="000863FE">
        <w:t xml:space="preserve"> at once</w:t>
      </w:r>
      <w:r w:rsidR="004008B8">
        <w:t>.</w:t>
      </w:r>
    </w:p>
    <w:p w14:paraId="4538E5AB" w14:textId="699F4524" w:rsidR="004008B8" w:rsidRDefault="004008B8" w:rsidP="006B2D28">
      <w:pPr>
        <w:pStyle w:val="B1"/>
      </w:pPr>
      <w:r w:rsidRPr="00F02C66">
        <w:rPr>
          <w:b/>
          <w:bCs/>
        </w:rPr>
        <w:t>Option 2</w:t>
      </w:r>
      <w:r>
        <w:t xml:space="preserve">: LP-WUS is configured </w:t>
      </w:r>
      <w:r w:rsidR="0062732E">
        <w:t xml:space="preserve">separately per DRX group, e.g., </w:t>
      </w:r>
      <w:r>
        <w:t xml:space="preserve">on </w:t>
      </w:r>
      <w:proofErr w:type="spellStart"/>
      <w:r>
        <w:t>PCell</w:t>
      </w:r>
      <w:proofErr w:type="spellEnd"/>
      <w:r>
        <w:t xml:space="preserve"> </w:t>
      </w:r>
      <w:r w:rsidR="00981324">
        <w:t xml:space="preserve">in primary DRX group and/or an activated </w:t>
      </w:r>
      <w:proofErr w:type="spellStart"/>
      <w:r w:rsidR="00981324">
        <w:t>SCell</w:t>
      </w:r>
      <w:proofErr w:type="spellEnd"/>
      <w:r w:rsidR="00981324">
        <w:t xml:space="preserve"> on secondary DRX group. LP-WUS indication wakes up all serving cells within the relevant DRX group. </w:t>
      </w:r>
    </w:p>
    <w:p w14:paraId="68524C91" w14:textId="2108F4F8" w:rsidR="001C38F0" w:rsidRDefault="006E4287" w:rsidP="008B549E">
      <w:r>
        <w:t xml:space="preserve">Option 1 </w:t>
      </w:r>
      <w:r w:rsidR="00EC471A">
        <w:t>offers</w:t>
      </w:r>
      <w:r>
        <w:t xml:space="preserve"> </w:t>
      </w:r>
      <w:r w:rsidR="00136C99">
        <w:t>simple</w:t>
      </w:r>
      <w:r w:rsidR="00EC471A">
        <w:t xml:space="preserve"> implementation</w:t>
      </w:r>
      <w:r w:rsidR="00507037">
        <w:t>, as</w:t>
      </w:r>
      <w:r w:rsidR="00EB7AE0">
        <w:t xml:space="preserve"> LP-WUS</w:t>
      </w:r>
      <w:r w:rsidR="00D96BB2">
        <w:t xml:space="preserve"> is commonly applied </w:t>
      </w:r>
      <w:r w:rsidR="00255984">
        <w:t>to both</w:t>
      </w:r>
      <w:r w:rsidR="00D96BB2">
        <w:t xml:space="preserve"> </w:t>
      </w:r>
      <w:r w:rsidR="00BC6994">
        <w:t>DRX group</w:t>
      </w:r>
      <w:r w:rsidR="00255984">
        <w:t>s</w:t>
      </w:r>
      <w:r w:rsidR="009B5CBD">
        <w:t xml:space="preserve">. However, </w:t>
      </w:r>
      <w:r w:rsidR="00762692">
        <w:t xml:space="preserve">this </w:t>
      </w:r>
      <w:r w:rsidR="00A859A8">
        <w:t xml:space="preserve">simplicity comes at the cost of </w:t>
      </w:r>
      <w:r w:rsidR="008E6038">
        <w:t>limited power-saving benefits because t</w:t>
      </w:r>
      <w:r w:rsidR="0009409F">
        <w:t>he UE wakes-up on all cells simultaneously</w:t>
      </w:r>
      <w:r w:rsidR="000467FA">
        <w:t xml:space="preserve"> and </w:t>
      </w:r>
      <w:r w:rsidR="006254FC">
        <w:t xml:space="preserve">the UE </w:t>
      </w:r>
      <w:r w:rsidR="00C2414B">
        <w:t>monitors</w:t>
      </w:r>
      <w:r w:rsidR="006254FC">
        <w:t xml:space="preserve"> LP-WUS </w:t>
      </w:r>
      <w:r w:rsidR="005F404F">
        <w:t xml:space="preserve">only after </w:t>
      </w:r>
      <w:r w:rsidR="006254FC">
        <w:t>the active time ends on all cells</w:t>
      </w:r>
      <w:r w:rsidR="00CB69E9">
        <w:t xml:space="preserve">, </w:t>
      </w:r>
      <w:r w:rsidR="00DB15C2">
        <w:t>which undermines the advantages of dual DRX grouping</w:t>
      </w:r>
      <w:r w:rsidR="006254FC">
        <w:t>.</w:t>
      </w:r>
    </w:p>
    <w:p w14:paraId="3B5872E1" w14:textId="3539033F" w:rsidR="00EF259A" w:rsidRDefault="00EF259A" w:rsidP="008B549E">
      <w:r>
        <w:t xml:space="preserve">Option 2 </w:t>
      </w:r>
      <w:r w:rsidR="00394F39">
        <w:t xml:space="preserve">assumes </w:t>
      </w:r>
      <w:r w:rsidR="005F404F">
        <w:t xml:space="preserve">that the UE </w:t>
      </w:r>
      <w:r w:rsidR="00394F39">
        <w:t>independent monitor</w:t>
      </w:r>
      <w:r w:rsidR="005F404F">
        <w:t>s</w:t>
      </w:r>
      <w:r w:rsidR="00394F39">
        <w:t xml:space="preserve"> PDCCH</w:t>
      </w:r>
      <w:r w:rsidR="00176F2F">
        <w:t xml:space="preserve"> and </w:t>
      </w:r>
      <w:r w:rsidR="00394F39">
        <w:t xml:space="preserve">LP-WUS </w:t>
      </w:r>
      <w:r w:rsidR="00176F2F">
        <w:t>for each</w:t>
      </w:r>
      <w:r w:rsidR="00394F39">
        <w:t xml:space="preserve"> DRX group, </w:t>
      </w:r>
      <w:r w:rsidR="00176F2F">
        <w:t>enabling</w:t>
      </w:r>
      <w:r w:rsidR="00CB69E9">
        <w:t xml:space="preserve"> selective wake-up</w:t>
      </w:r>
      <w:r w:rsidR="00176F2F">
        <w:t>.</w:t>
      </w:r>
      <w:r w:rsidR="00F3149B">
        <w:t xml:space="preserve"> </w:t>
      </w:r>
      <w:r w:rsidR="00176F2F">
        <w:t>F</w:t>
      </w:r>
      <w:r w:rsidR="00F3149B">
        <w:t>or example,</w:t>
      </w:r>
      <w:r w:rsidR="00CB69E9">
        <w:t xml:space="preserve"> FR2 cells </w:t>
      </w:r>
      <w:r w:rsidR="00176F2F">
        <w:t xml:space="preserve">in </w:t>
      </w:r>
      <w:r w:rsidR="00F3149B">
        <w:t>secondary DRX group</w:t>
      </w:r>
      <w:r w:rsidR="00A86290">
        <w:t xml:space="preserve"> may</w:t>
      </w:r>
      <w:r w:rsidR="00CB69E9">
        <w:t xml:space="preserve"> remain inactive</w:t>
      </w:r>
      <w:r w:rsidR="00D72D78">
        <w:t>, i.e., monitoring LP-WUS</w:t>
      </w:r>
      <w:r w:rsidR="00C1358C">
        <w:t xml:space="preserve"> </w:t>
      </w:r>
      <w:r w:rsidR="004D7FBF">
        <w:t xml:space="preserve">for FR2 cells, </w:t>
      </w:r>
      <w:r w:rsidR="00C1358C">
        <w:t>while</w:t>
      </w:r>
      <w:r w:rsidR="00CB69E9">
        <w:t xml:space="preserve"> FR1 </w:t>
      </w:r>
      <w:r w:rsidR="00271A55">
        <w:t xml:space="preserve">cells </w:t>
      </w:r>
      <w:r w:rsidR="00A86290">
        <w:t xml:space="preserve">in </w:t>
      </w:r>
      <w:r w:rsidR="00CB69E9">
        <w:t xml:space="preserve">primary DRX group </w:t>
      </w:r>
      <w:r w:rsidR="00864337">
        <w:t>are</w:t>
      </w:r>
      <w:r w:rsidR="00CB69E9">
        <w:t xml:space="preserve"> active</w:t>
      </w:r>
      <w:r w:rsidR="00D72D78">
        <w:t xml:space="preserve">, i.e., </w:t>
      </w:r>
      <w:r w:rsidR="00585440">
        <w:t>monitoring PDCCH</w:t>
      </w:r>
      <w:r w:rsidR="00711D18">
        <w:t xml:space="preserve">. </w:t>
      </w:r>
      <w:r w:rsidR="00864337">
        <w:t>This</w:t>
      </w:r>
      <w:r w:rsidR="00711D18">
        <w:t xml:space="preserve"> also a</w:t>
      </w:r>
      <w:r w:rsidR="00304F3D">
        <w:t xml:space="preserve">llows </w:t>
      </w:r>
      <w:r w:rsidR="00C73EAD">
        <w:t xml:space="preserve">FR2 cells to </w:t>
      </w:r>
      <w:r w:rsidR="002E3A75">
        <w:t>enter</w:t>
      </w:r>
      <w:r w:rsidR="00C73EAD">
        <w:t xml:space="preserve"> DRX inactive </w:t>
      </w:r>
      <w:r w:rsidR="00542086">
        <w:t xml:space="preserve">state </w:t>
      </w:r>
      <w:r w:rsidR="00C73EAD">
        <w:t xml:space="preserve">earlier than FR1 cells. </w:t>
      </w:r>
      <w:r w:rsidR="00826627">
        <w:t xml:space="preserve">However, this </w:t>
      </w:r>
      <w:r w:rsidR="00474165">
        <w:t>requires</w:t>
      </w:r>
      <w:r w:rsidR="00826627">
        <w:t xml:space="preserve"> </w:t>
      </w:r>
      <w:r w:rsidR="005941AC">
        <w:t>multiple LP-WUS configurations</w:t>
      </w:r>
      <w:r w:rsidR="000A3708">
        <w:t xml:space="preserve"> for a UE</w:t>
      </w:r>
      <w:r w:rsidR="00474165">
        <w:t xml:space="preserve">, and the agreements from RAN1#120bis </w:t>
      </w:r>
      <w:r w:rsidR="005414AF">
        <w:t xml:space="preserve">restrict LP-WUS configuration to </w:t>
      </w:r>
      <w:proofErr w:type="spellStart"/>
      <w:r w:rsidR="005414AF">
        <w:t>PCell</w:t>
      </w:r>
      <w:proofErr w:type="spellEnd"/>
      <w:r w:rsidR="005414AF">
        <w:t>/</w:t>
      </w:r>
      <w:proofErr w:type="spellStart"/>
      <w:r w:rsidR="005414AF">
        <w:t>PSCell</w:t>
      </w:r>
      <w:proofErr w:type="spellEnd"/>
      <w:r w:rsidR="004D3876">
        <w:t>:</w:t>
      </w:r>
    </w:p>
    <w:tbl>
      <w:tblPr>
        <w:tblStyle w:val="TableGrid"/>
        <w:tblW w:w="0" w:type="auto"/>
        <w:tblLook w:val="04A0" w:firstRow="1" w:lastRow="0" w:firstColumn="1" w:lastColumn="0" w:noHBand="0" w:noVBand="1"/>
      </w:tblPr>
      <w:tblGrid>
        <w:gridCol w:w="9631"/>
      </w:tblGrid>
      <w:tr w:rsidR="002D2E63" w14:paraId="79112D96" w14:textId="77777777" w:rsidTr="002D2E63">
        <w:tc>
          <w:tcPr>
            <w:tcW w:w="9631" w:type="dxa"/>
          </w:tcPr>
          <w:p w14:paraId="230EDE1D" w14:textId="77777777" w:rsidR="002D2E63" w:rsidRDefault="002D2E63" w:rsidP="002D2E63">
            <w:pPr>
              <w:pStyle w:val="paragraph"/>
              <w:spacing w:before="0" w:beforeAutospacing="0" w:after="0" w:afterAutospacing="0"/>
              <w:textAlignment w:val="baseline"/>
              <w:rPr>
                <w:rFonts w:ascii="Malgun Gothic" w:eastAsia="Malgun Gothic" w:hAnsi="Malgun Gothic"/>
                <w:sz w:val="18"/>
                <w:szCs w:val="18"/>
              </w:rPr>
            </w:pPr>
            <w:r>
              <w:rPr>
                <w:rStyle w:val="normaltextrun"/>
                <w:rFonts w:ascii="Times" w:eastAsia="Malgun Gothic" w:hAnsi="Times" w:cs="Times"/>
                <w:b/>
                <w:bCs/>
                <w:sz w:val="20"/>
                <w:szCs w:val="20"/>
                <w:shd w:val="clear" w:color="auto" w:fill="00FF00"/>
              </w:rPr>
              <w:t>Agreement</w:t>
            </w:r>
            <w:r>
              <w:rPr>
                <w:rStyle w:val="eop"/>
                <w:rFonts w:ascii="Times" w:eastAsia="Malgun Gothic" w:hAnsi="Times" w:cs="Times"/>
                <w:sz w:val="20"/>
                <w:szCs w:val="20"/>
              </w:rPr>
              <w:t> </w:t>
            </w:r>
          </w:p>
          <w:p w14:paraId="0C6BB383" w14:textId="77777777" w:rsidR="002D2E63" w:rsidRDefault="002D2E63" w:rsidP="002D2E63">
            <w:pPr>
              <w:pStyle w:val="paragraph"/>
              <w:numPr>
                <w:ilvl w:val="0"/>
                <w:numId w:val="20"/>
              </w:numPr>
              <w:spacing w:before="0" w:beforeAutospacing="0" w:after="0" w:afterAutospacing="0"/>
              <w:ind w:left="1080" w:firstLine="0"/>
              <w:textAlignment w:val="baseline"/>
              <w:rPr>
                <w:rFonts w:ascii="Times" w:eastAsia="Malgun Gothic" w:hAnsi="Times" w:cs="Times"/>
                <w:sz w:val="21"/>
                <w:szCs w:val="21"/>
              </w:rPr>
            </w:pPr>
            <w:r>
              <w:rPr>
                <w:rStyle w:val="normaltextrun"/>
                <w:rFonts w:ascii="Times" w:eastAsia="Malgun Gothic" w:hAnsi="Times" w:cs="Times"/>
                <w:sz w:val="21"/>
                <w:szCs w:val="21"/>
                <w:lang w:val="en-GB"/>
              </w:rPr>
              <w:t xml:space="preserve">For the case when UE is configured with CA </w:t>
            </w:r>
            <w:r>
              <w:rPr>
                <w:rStyle w:val="normaltextrun"/>
                <w:rFonts w:ascii="Times" w:eastAsia="Malgun Gothic" w:hAnsi="Times" w:cs="Times"/>
                <w:sz w:val="21"/>
                <w:szCs w:val="21"/>
                <w:u w:val="single"/>
                <w:lang w:val="en-GB"/>
              </w:rPr>
              <w:t>without</w:t>
            </w:r>
            <w:r>
              <w:rPr>
                <w:rStyle w:val="normaltextrun"/>
                <w:rFonts w:ascii="Times" w:eastAsia="Malgun Gothic" w:hAnsi="Times" w:cs="Times"/>
                <w:sz w:val="21"/>
                <w:szCs w:val="21"/>
                <w:lang w:val="en-GB"/>
              </w:rPr>
              <w:t xml:space="preserve"> dual DRX groups in RRC CONNECTED mode,</w:t>
            </w:r>
            <w:r>
              <w:rPr>
                <w:rStyle w:val="normaltextrun"/>
                <w:rFonts w:ascii="Times" w:eastAsia="Malgun Gothic" w:hAnsi="Times" w:cs="Times"/>
                <w:sz w:val="21"/>
                <w:szCs w:val="21"/>
                <w:lang w:eastAsia="ja-JP"/>
              </w:rPr>
              <w:t xml:space="preserve"> </w:t>
            </w:r>
            <w:r>
              <w:rPr>
                <w:rStyle w:val="normaltextrun"/>
                <w:rFonts w:ascii="Times" w:eastAsia="Malgun Gothic" w:hAnsi="Times" w:cs="Times"/>
                <w:sz w:val="21"/>
                <w:szCs w:val="21"/>
                <w:lang w:val="en-GB"/>
              </w:rPr>
              <w:t xml:space="preserve">LP-WUS can be configured only on </w:t>
            </w:r>
            <w:proofErr w:type="spellStart"/>
            <w:r>
              <w:rPr>
                <w:rStyle w:val="normaltextrun"/>
                <w:rFonts w:ascii="Times" w:eastAsia="Malgun Gothic" w:hAnsi="Times" w:cs="Times"/>
                <w:sz w:val="21"/>
                <w:szCs w:val="21"/>
                <w:lang w:val="en-GB"/>
              </w:rPr>
              <w:t>PCell</w:t>
            </w:r>
            <w:proofErr w:type="spellEnd"/>
            <w:r>
              <w:rPr>
                <w:rStyle w:val="eop"/>
                <w:rFonts w:ascii="Times" w:eastAsia="Malgun Gothic" w:hAnsi="Times" w:cs="Times"/>
                <w:sz w:val="21"/>
                <w:szCs w:val="21"/>
              </w:rPr>
              <w:t> </w:t>
            </w:r>
          </w:p>
          <w:p w14:paraId="22D24E43" w14:textId="50F301B9" w:rsidR="002D2E63" w:rsidRPr="002D2E63" w:rsidRDefault="002D2E63" w:rsidP="008B549E">
            <w:pPr>
              <w:pStyle w:val="paragraph"/>
              <w:numPr>
                <w:ilvl w:val="0"/>
                <w:numId w:val="21"/>
              </w:numPr>
              <w:spacing w:before="0" w:beforeAutospacing="0" w:after="0" w:afterAutospacing="0"/>
              <w:ind w:left="1080" w:firstLine="0"/>
              <w:textAlignment w:val="baseline"/>
              <w:rPr>
                <w:rFonts w:ascii="Times" w:eastAsia="Malgun Gothic" w:hAnsi="Times" w:cs="Times"/>
                <w:sz w:val="21"/>
                <w:szCs w:val="21"/>
              </w:rPr>
            </w:pPr>
            <w:r>
              <w:rPr>
                <w:rStyle w:val="normaltextrun"/>
                <w:rFonts w:ascii="Times" w:eastAsia="Malgun Gothic" w:hAnsi="Times" w:cs="Times"/>
                <w:sz w:val="21"/>
                <w:szCs w:val="21"/>
                <w:lang w:val="en-GB"/>
              </w:rPr>
              <w:t xml:space="preserve">For the case when UE is configured with NR-DC with CA </w:t>
            </w:r>
            <w:r>
              <w:rPr>
                <w:rStyle w:val="normaltextrun"/>
                <w:rFonts w:ascii="Times" w:eastAsia="Malgun Gothic" w:hAnsi="Times" w:cs="Times"/>
                <w:sz w:val="21"/>
                <w:szCs w:val="21"/>
                <w:u w:val="single"/>
                <w:lang w:val="en-GB"/>
              </w:rPr>
              <w:t>without</w:t>
            </w:r>
            <w:r>
              <w:rPr>
                <w:rStyle w:val="normaltextrun"/>
                <w:rFonts w:ascii="Times" w:eastAsia="Malgun Gothic" w:hAnsi="Times" w:cs="Times"/>
                <w:sz w:val="21"/>
                <w:szCs w:val="21"/>
                <w:lang w:val="en-GB"/>
              </w:rPr>
              <w:t xml:space="preserve"> dual DRX groups or without CA in RRC CONNECTED mode, LP-WUS can be configured only on </w:t>
            </w:r>
            <w:proofErr w:type="spellStart"/>
            <w:r>
              <w:rPr>
                <w:rStyle w:val="normaltextrun"/>
                <w:rFonts w:ascii="Times" w:eastAsia="Malgun Gothic" w:hAnsi="Times" w:cs="Times"/>
                <w:sz w:val="21"/>
                <w:szCs w:val="21"/>
                <w:lang w:val="en-GB"/>
              </w:rPr>
              <w:t>PCell</w:t>
            </w:r>
            <w:proofErr w:type="spellEnd"/>
            <w:r>
              <w:rPr>
                <w:rStyle w:val="normaltextrun"/>
                <w:rFonts w:ascii="Times" w:eastAsia="Malgun Gothic" w:hAnsi="Times" w:cs="Times"/>
                <w:sz w:val="21"/>
                <w:szCs w:val="21"/>
              </w:rPr>
              <w:t>/</w:t>
            </w:r>
            <w:proofErr w:type="spellStart"/>
            <w:r>
              <w:rPr>
                <w:rStyle w:val="findhit"/>
                <w:rFonts w:ascii="Times" w:eastAsia="Malgun Gothic" w:hAnsi="Times" w:cs="Times"/>
                <w:sz w:val="21"/>
                <w:szCs w:val="21"/>
                <w:shd w:val="clear" w:color="auto" w:fill="FFEE80"/>
                <w:lang w:val="en-GB"/>
              </w:rPr>
              <w:t>PSCell</w:t>
            </w:r>
            <w:proofErr w:type="spellEnd"/>
            <w:r>
              <w:rPr>
                <w:rStyle w:val="normaltextrun"/>
                <w:rFonts w:ascii="Times" w:eastAsia="Malgun Gothic" w:hAnsi="Times" w:cs="Times"/>
                <w:sz w:val="20"/>
                <w:szCs w:val="20"/>
              </w:rPr>
              <w:t xml:space="preserve"> </w:t>
            </w:r>
            <w:r>
              <w:rPr>
                <w:rStyle w:val="normaltextrun"/>
                <w:rFonts w:ascii="Times" w:eastAsia="Malgun Gothic" w:hAnsi="Times" w:cs="Times"/>
                <w:sz w:val="21"/>
                <w:szCs w:val="21"/>
                <w:lang w:val="en-GB"/>
              </w:rPr>
              <w:t>per cell-group</w:t>
            </w:r>
            <w:r>
              <w:rPr>
                <w:rStyle w:val="eop"/>
                <w:rFonts w:ascii="Times" w:eastAsia="Malgun Gothic" w:hAnsi="Times" w:cs="Times"/>
                <w:sz w:val="21"/>
                <w:szCs w:val="21"/>
              </w:rPr>
              <w:t> </w:t>
            </w:r>
          </w:p>
        </w:tc>
      </w:tr>
    </w:tbl>
    <w:p w14:paraId="14EEAF07" w14:textId="77777777" w:rsidR="0046053C" w:rsidRDefault="0095547F" w:rsidP="008B549E">
      <w:pPr>
        <w:rPr>
          <w:lang w:val="en-US"/>
        </w:rPr>
      </w:pPr>
      <w:r>
        <w:rPr>
          <w:lang w:val="en-US"/>
        </w:rPr>
        <w:br/>
      </w:r>
      <w:r w:rsidR="00DF000E">
        <w:rPr>
          <w:lang w:val="en-US"/>
        </w:rPr>
        <w:t xml:space="preserve">Although these agreements are </w:t>
      </w:r>
      <w:r w:rsidR="00E6235F">
        <w:rPr>
          <w:lang w:val="en-US"/>
        </w:rPr>
        <w:t>limited to configuration without dual DRX groups</w:t>
      </w:r>
      <w:r w:rsidR="00DF000E">
        <w:rPr>
          <w:lang w:val="en-US"/>
        </w:rPr>
        <w:t xml:space="preserve">, </w:t>
      </w:r>
      <w:r w:rsidR="00E6235F">
        <w:rPr>
          <w:lang w:val="en-US"/>
        </w:rPr>
        <w:t xml:space="preserve">they reflect </w:t>
      </w:r>
      <w:r w:rsidR="00DF000E">
        <w:rPr>
          <w:lang w:val="en-US"/>
        </w:rPr>
        <w:t xml:space="preserve">RAN1’s </w:t>
      </w:r>
      <w:r w:rsidR="00E6235F">
        <w:rPr>
          <w:lang w:val="en-US"/>
        </w:rPr>
        <w:t xml:space="preserve">preference </w:t>
      </w:r>
      <w:r w:rsidR="002F1B92">
        <w:rPr>
          <w:lang w:val="en-US"/>
        </w:rPr>
        <w:t>for simplicity</w:t>
      </w:r>
      <w:r w:rsidR="00CF4C91">
        <w:rPr>
          <w:lang w:val="en-US"/>
        </w:rPr>
        <w:t xml:space="preserve">. </w:t>
      </w:r>
      <w:r w:rsidR="002F1B92">
        <w:rPr>
          <w:lang w:val="en-US"/>
        </w:rPr>
        <w:t>Furthermore</w:t>
      </w:r>
      <w:r w:rsidR="00CF4C91">
        <w:rPr>
          <w:lang w:val="en-US"/>
        </w:rPr>
        <w:t>, th</w:t>
      </w:r>
      <w:r w:rsidR="00303C5E">
        <w:rPr>
          <w:lang w:val="en-US"/>
        </w:rPr>
        <w:t xml:space="preserve">ere was no consensus in RAN1 </w:t>
      </w:r>
      <w:r w:rsidR="002F1B92">
        <w:rPr>
          <w:lang w:val="en-US"/>
        </w:rPr>
        <w:t>on supporting</w:t>
      </w:r>
      <w:r w:rsidR="00303C5E">
        <w:rPr>
          <w:lang w:val="en-US"/>
        </w:rPr>
        <w:t xml:space="preserve"> LP-WUS with dual DRX group</w:t>
      </w:r>
      <w:r w:rsidR="002F1B92">
        <w:rPr>
          <w:lang w:val="en-US"/>
        </w:rPr>
        <w:t>,</w:t>
      </w:r>
      <w:r w:rsidR="00303C5E">
        <w:rPr>
          <w:lang w:val="en-US"/>
        </w:rPr>
        <w:t xml:space="preserve"> due to differ</w:t>
      </w:r>
      <w:r w:rsidR="00DF2485">
        <w:rPr>
          <w:lang w:val="en-US"/>
        </w:rPr>
        <w:t>ing</w:t>
      </w:r>
      <w:r w:rsidR="00303C5E">
        <w:rPr>
          <w:lang w:val="en-US"/>
        </w:rPr>
        <w:t xml:space="preserve"> views on </w:t>
      </w:r>
      <w:r w:rsidR="0046053C">
        <w:rPr>
          <w:lang w:val="en-US"/>
        </w:rPr>
        <w:t>its</w:t>
      </w:r>
      <w:r w:rsidR="00303C5E">
        <w:rPr>
          <w:lang w:val="en-US"/>
        </w:rPr>
        <w:t xml:space="preserve"> configuration and </w:t>
      </w:r>
      <w:r w:rsidR="002D2E63">
        <w:rPr>
          <w:lang w:val="en-US"/>
        </w:rPr>
        <w:t xml:space="preserve">interaction with DRX. </w:t>
      </w:r>
    </w:p>
    <w:p w14:paraId="666F6B24" w14:textId="1D5DFB66" w:rsidR="00375E3B" w:rsidRPr="00375E3B" w:rsidRDefault="0046053C" w:rsidP="008B549E">
      <w:pPr>
        <w:rPr>
          <w:lang w:val="en-US"/>
        </w:rPr>
      </w:pPr>
      <w:r>
        <w:rPr>
          <w:lang w:val="en-US"/>
        </w:rPr>
        <w:t xml:space="preserve">While </w:t>
      </w:r>
      <w:r w:rsidR="009C0AA1">
        <w:rPr>
          <w:lang w:val="en-US"/>
        </w:rPr>
        <w:t xml:space="preserve">option 2 is preferable </w:t>
      </w:r>
      <w:r>
        <w:rPr>
          <w:lang w:val="en-US"/>
        </w:rPr>
        <w:t xml:space="preserve">from power saving perspective, </w:t>
      </w:r>
      <w:r w:rsidR="009C0AA1">
        <w:rPr>
          <w:lang w:val="en-US"/>
        </w:rPr>
        <w:t xml:space="preserve">it </w:t>
      </w:r>
      <w:r w:rsidR="009A088F">
        <w:rPr>
          <w:lang w:val="en-US"/>
        </w:rPr>
        <w:t xml:space="preserve">requires RAN1 </w:t>
      </w:r>
      <w:r w:rsidR="009C0AA1">
        <w:rPr>
          <w:lang w:val="en-US"/>
        </w:rPr>
        <w:t xml:space="preserve">confirmation </w:t>
      </w:r>
      <w:r w:rsidR="00E645D8">
        <w:rPr>
          <w:lang w:val="en-US"/>
        </w:rPr>
        <w:t>–</w:t>
      </w:r>
      <w:r w:rsidR="009A088F">
        <w:rPr>
          <w:lang w:val="en-US"/>
        </w:rPr>
        <w:t xml:space="preserve"> </w:t>
      </w:r>
      <w:r w:rsidR="00E645D8">
        <w:rPr>
          <w:lang w:val="en-US"/>
        </w:rPr>
        <w:t>specifically, w</w:t>
      </w:r>
      <w:r w:rsidR="009C0AA1">
        <w:rPr>
          <w:lang w:val="en-US"/>
        </w:rPr>
        <w:t xml:space="preserve">hether the UE </w:t>
      </w:r>
      <w:r w:rsidR="00B42DB5">
        <w:t xml:space="preserve">can monitor PDCCH for </w:t>
      </w:r>
      <w:r w:rsidR="002E3A75">
        <w:t xml:space="preserve">the </w:t>
      </w:r>
      <w:r w:rsidR="00B42DB5">
        <w:t xml:space="preserve">primary DRX group while </w:t>
      </w:r>
      <w:r w:rsidR="002E3A75">
        <w:t xml:space="preserve">simultaneously </w:t>
      </w:r>
      <w:r w:rsidR="00051B43">
        <w:t xml:space="preserve">monitoring LP-WUS for </w:t>
      </w:r>
      <w:r w:rsidR="002E3A75">
        <w:t xml:space="preserve">the </w:t>
      </w:r>
      <w:r w:rsidR="00051B43">
        <w:t xml:space="preserve">secondary DRX group. </w:t>
      </w:r>
    </w:p>
    <w:p w14:paraId="3C2CFEA8" w14:textId="361971ED" w:rsidR="00EA0F9C" w:rsidRPr="00EA0F9C" w:rsidRDefault="00A939D4" w:rsidP="004A1625">
      <w:pPr>
        <w:rPr>
          <w:lang w:val="en-US"/>
        </w:rPr>
      </w:pPr>
      <w:r>
        <w:t>In contrast</w:t>
      </w:r>
      <w:r w:rsidR="0015729F">
        <w:t xml:space="preserve">, option 1 </w:t>
      </w:r>
      <w:r w:rsidR="00D25E3C">
        <w:t>minimizes</w:t>
      </w:r>
      <w:r w:rsidR="00AE5929">
        <w:t xml:space="preserve"> the specification </w:t>
      </w:r>
      <w:r w:rsidR="00D25E3C">
        <w:t xml:space="preserve">impact </w:t>
      </w:r>
      <w:r w:rsidR="00AE5929">
        <w:t xml:space="preserve">and </w:t>
      </w:r>
      <w:r w:rsidR="009D6C8D">
        <w:t>simplifies the implementation</w:t>
      </w:r>
      <w:r w:rsidR="00EA0F9C">
        <w:t xml:space="preserve"> by</w:t>
      </w:r>
      <w:r w:rsidR="009D6C8D">
        <w:t xml:space="preserve"> enabling</w:t>
      </w:r>
      <w:r w:rsidR="00AE5929">
        <w:t xml:space="preserve"> one-shot handling of both DRX groups</w:t>
      </w:r>
      <w:r w:rsidR="00E04116">
        <w:t xml:space="preserve">. </w:t>
      </w:r>
      <w:r w:rsidR="00EA0F9C">
        <w:t>It may be argued that, under</w:t>
      </w:r>
      <w:r w:rsidR="002C0912">
        <w:t xml:space="preserve"> option 1, </w:t>
      </w:r>
      <w:r w:rsidR="002A5A5E">
        <w:t xml:space="preserve">the </w:t>
      </w:r>
      <w:proofErr w:type="spellStart"/>
      <w:r w:rsidR="002A5A5E">
        <w:t>gNB</w:t>
      </w:r>
      <w:proofErr w:type="spellEnd"/>
      <w:r w:rsidR="002A5A5E">
        <w:t xml:space="preserve"> </w:t>
      </w:r>
      <w:r w:rsidR="00EE41C2">
        <w:t xml:space="preserve">cannot </w:t>
      </w:r>
      <w:r w:rsidR="00EA0F9C">
        <w:t>initiate</w:t>
      </w:r>
      <w:r w:rsidR="00EE41C2">
        <w:t xml:space="preserve"> schedul</w:t>
      </w:r>
      <w:r w:rsidR="00386C83">
        <w:t>ing</w:t>
      </w:r>
      <w:r w:rsidR="005D6921">
        <w:t xml:space="preserve"> </w:t>
      </w:r>
      <w:r w:rsidR="00EE41C2">
        <w:t xml:space="preserve">on </w:t>
      </w:r>
      <w:r w:rsidR="005D6921">
        <w:t>one DRX group</w:t>
      </w:r>
      <w:r w:rsidR="00EA0F9C">
        <w:t xml:space="preserve"> that</w:t>
      </w:r>
      <w:r w:rsidR="00182CAD">
        <w:t xml:space="preserve"> is not in DRX active time</w:t>
      </w:r>
      <w:r w:rsidR="00992F26">
        <w:t xml:space="preserve"> by sending LP-WUS</w:t>
      </w:r>
      <w:r w:rsidR="00B667DF">
        <w:t xml:space="preserve">, </w:t>
      </w:r>
      <w:r w:rsidR="00EE41C2">
        <w:t xml:space="preserve">as long as </w:t>
      </w:r>
      <w:r w:rsidR="00386C83">
        <w:t>the other</w:t>
      </w:r>
      <w:r w:rsidR="00EE41C2">
        <w:t xml:space="preserve"> DRX group </w:t>
      </w:r>
      <w:r w:rsidR="00B667DF">
        <w:t>remains</w:t>
      </w:r>
      <w:r w:rsidR="00AD4927">
        <w:t xml:space="preserve"> in active time due to on-going PDCCH monitoring</w:t>
      </w:r>
      <w:r w:rsidR="002C0912">
        <w:t xml:space="preserve">. </w:t>
      </w:r>
      <w:r w:rsidR="005321AD">
        <w:t xml:space="preserve">However, in generally, </w:t>
      </w:r>
      <w:r w:rsidR="00265A64">
        <w:t xml:space="preserve">the downlink </w:t>
      </w:r>
      <w:r w:rsidR="005321AD">
        <w:t>traffic is not highly latency-sensitive,</w:t>
      </w:r>
      <w:r w:rsidR="00265A64">
        <w:t xml:space="preserve"> and the </w:t>
      </w:r>
      <w:proofErr w:type="spellStart"/>
      <w:r w:rsidR="00265A64">
        <w:t>gNB</w:t>
      </w:r>
      <w:proofErr w:type="spellEnd"/>
      <w:r w:rsidR="00265A64">
        <w:t xml:space="preserve"> can </w:t>
      </w:r>
      <w:r w:rsidR="005321AD">
        <w:t>continue</w:t>
      </w:r>
      <w:r w:rsidR="00265A64">
        <w:t xml:space="preserve"> </w:t>
      </w:r>
      <w:r w:rsidR="00C45111">
        <w:t xml:space="preserve">DL transmission </w:t>
      </w:r>
      <w:r w:rsidR="005D6921">
        <w:t>using</w:t>
      </w:r>
      <w:r w:rsidR="00C45111">
        <w:t xml:space="preserve"> the cells on </w:t>
      </w:r>
      <w:r w:rsidR="009657BF">
        <w:t xml:space="preserve">the currently </w:t>
      </w:r>
      <w:r w:rsidR="00C45111">
        <w:t>active DRX group. T</w:t>
      </w:r>
      <w:r w:rsidR="009657BF">
        <w:t>herefore</w:t>
      </w:r>
      <w:r w:rsidR="00C45111">
        <w:t xml:space="preserve">, we </w:t>
      </w:r>
      <w:r w:rsidR="009657BF">
        <w:t xml:space="preserve">do not see this as a critical limitation of option 1. Considering the time constraints and implementation simplicity, </w:t>
      </w:r>
      <w:r w:rsidR="007606A5">
        <w:t xml:space="preserve">we </w:t>
      </w:r>
      <w:r w:rsidR="004A1625">
        <w:t xml:space="preserve">propose to proceed with Option 1. </w:t>
      </w:r>
    </w:p>
    <w:p w14:paraId="60ADFDE3" w14:textId="14DE0800" w:rsidR="00181833" w:rsidRPr="00181833" w:rsidRDefault="00181833" w:rsidP="008B549E">
      <w:r>
        <w:rPr>
          <w:b/>
          <w:bCs/>
        </w:rPr>
        <w:t>Proposal 1</w:t>
      </w:r>
      <w:r>
        <w:t>: LP-WUS can be configured with secondary DRX group.</w:t>
      </w:r>
    </w:p>
    <w:p w14:paraId="420581F2" w14:textId="31EDDB32" w:rsidR="007606A5" w:rsidRDefault="007606A5" w:rsidP="008B549E">
      <w:r>
        <w:rPr>
          <w:b/>
          <w:bCs/>
        </w:rPr>
        <w:t xml:space="preserve">Proposal </w:t>
      </w:r>
      <w:r w:rsidR="00181833">
        <w:rPr>
          <w:b/>
          <w:bCs/>
        </w:rPr>
        <w:t>2</w:t>
      </w:r>
      <w:r>
        <w:t xml:space="preserve">: </w:t>
      </w:r>
      <w:r w:rsidR="00CC3E95">
        <w:t>When a</w:t>
      </w:r>
      <w:r w:rsidR="00062982">
        <w:t xml:space="preserve"> secondary DRX group</w:t>
      </w:r>
      <w:r w:rsidR="00CC3E95">
        <w:t xml:space="preserve"> configured</w:t>
      </w:r>
      <w:r w:rsidR="00062982">
        <w:t>, the LP-WUS is configured only on</w:t>
      </w:r>
      <w:r w:rsidR="00A068A6">
        <w:t xml:space="preserve"> the</w:t>
      </w:r>
      <w:r w:rsidR="00062982">
        <w:t xml:space="preserve"> </w:t>
      </w:r>
      <w:proofErr w:type="spellStart"/>
      <w:r w:rsidR="00062982">
        <w:t>PCell</w:t>
      </w:r>
      <w:proofErr w:type="spellEnd"/>
      <w:r w:rsidR="00062982">
        <w:t>.</w:t>
      </w:r>
    </w:p>
    <w:p w14:paraId="56C13F4D" w14:textId="1B57647E" w:rsidR="00062982" w:rsidRDefault="00062982" w:rsidP="008B549E">
      <w:pPr>
        <w:rPr>
          <w:lang w:val="en-US" w:eastAsia="ko-KR"/>
        </w:rPr>
      </w:pPr>
      <w:r>
        <w:rPr>
          <w:b/>
          <w:bCs/>
        </w:rPr>
        <w:t xml:space="preserve">Proposal </w:t>
      </w:r>
      <w:r w:rsidR="00181833">
        <w:rPr>
          <w:b/>
          <w:bCs/>
        </w:rPr>
        <w:t>3</w:t>
      </w:r>
      <w:r>
        <w:t xml:space="preserve">: With </w:t>
      </w:r>
      <w:r w:rsidR="00A15F65">
        <w:t xml:space="preserve">a </w:t>
      </w:r>
      <w:r>
        <w:t xml:space="preserve">secondary DRX group, the </w:t>
      </w:r>
      <w:r w:rsidR="004A5680">
        <w:t xml:space="preserve">UE starts </w:t>
      </w:r>
      <w:r w:rsidR="00A15F65">
        <w:t xml:space="preserve">PDCCH </w:t>
      </w:r>
      <w:r w:rsidR="004A5680">
        <w:t xml:space="preserve">monitoring </w:t>
      </w:r>
      <w:r w:rsidR="00E01695">
        <w:t>in both primary and secondary DRX group</w:t>
      </w:r>
      <w:r w:rsidR="004A5680">
        <w:t xml:space="preserve"> </w:t>
      </w:r>
      <w:r w:rsidR="00A068A6">
        <w:rPr>
          <w:lang w:val="en-US" w:eastAsia="ko-KR"/>
        </w:rPr>
        <w:t xml:space="preserve">upon receiving </w:t>
      </w:r>
      <w:r w:rsidR="00D4653A">
        <w:rPr>
          <w:lang w:val="en-US" w:eastAsia="ko-KR"/>
        </w:rPr>
        <w:t xml:space="preserve">LP-WUS on </w:t>
      </w:r>
      <w:r w:rsidR="00A068A6">
        <w:rPr>
          <w:lang w:val="en-US" w:eastAsia="ko-KR"/>
        </w:rPr>
        <w:t xml:space="preserve">the </w:t>
      </w:r>
      <w:proofErr w:type="spellStart"/>
      <w:r w:rsidR="00D4653A">
        <w:rPr>
          <w:lang w:val="en-US" w:eastAsia="ko-KR"/>
        </w:rPr>
        <w:t>PCell</w:t>
      </w:r>
      <w:proofErr w:type="spellEnd"/>
      <w:r w:rsidR="00D4653A">
        <w:rPr>
          <w:lang w:val="en-US" w:eastAsia="ko-KR"/>
        </w:rPr>
        <w:t>.</w:t>
      </w:r>
    </w:p>
    <w:p w14:paraId="1790845A" w14:textId="2EE20EA1" w:rsidR="00D4653A" w:rsidRDefault="00D4653A" w:rsidP="008B549E">
      <w:pPr>
        <w:rPr>
          <w:lang w:val="en-US" w:eastAsia="ko-KR"/>
        </w:rPr>
      </w:pPr>
      <w:r>
        <w:rPr>
          <w:b/>
          <w:bCs/>
          <w:lang w:val="en-US" w:eastAsia="ko-KR"/>
        </w:rPr>
        <w:t xml:space="preserve">Proposal </w:t>
      </w:r>
      <w:r w:rsidR="00181833">
        <w:rPr>
          <w:b/>
          <w:bCs/>
          <w:lang w:val="en-US" w:eastAsia="ko-KR"/>
        </w:rPr>
        <w:t>4</w:t>
      </w:r>
      <w:r>
        <w:rPr>
          <w:lang w:val="en-US" w:eastAsia="ko-KR"/>
        </w:rPr>
        <w:t xml:space="preserve">: With </w:t>
      </w:r>
      <w:r w:rsidR="00A068A6">
        <w:rPr>
          <w:lang w:val="en-US" w:eastAsia="ko-KR"/>
        </w:rPr>
        <w:t xml:space="preserve">a </w:t>
      </w:r>
      <w:r>
        <w:rPr>
          <w:lang w:val="en-US" w:eastAsia="ko-KR"/>
        </w:rPr>
        <w:t xml:space="preserve">secondary DRX group, the UE starts LP-WUS </w:t>
      </w:r>
      <w:r w:rsidR="00CC590D">
        <w:rPr>
          <w:lang w:val="en-US" w:eastAsia="ko-KR"/>
        </w:rPr>
        <w:t xml:space="preserve">monitoring </w:t>
      </w:r>
      <w:r>
        <w:rPr>
          <w:lang w:val="en-US" w:eastAsia="ko-KR"/>
        </w:rPr>
        <w:t xml:space="preserve">when active time ends in both primary and secondary DRX groups. </w:t>
      </w:r>
    </w:p>
    <w:p w14:paraId="287C5794" w14:textId="56A70686" w:rsidR="00FB789F" w:rsidRPr="009F73C2" w:rsidRDefault="00FB789F" w:rsidP="008B549E">
      <w:pPr>
        <w:rPr>
          <w:lang w:val="en-US" w:eastAsia="ko-KR"/>
        </w:rPr>
      </w:pPr>
      <w:r>
        <w:rPr>
          <w:lang w:val="en-US" w:eastAsia="ko-KR"/>
        </w:rPr>
        <w:t xml:space="preserve">One remaining question is whether </w:t>
      </w:r>
      <w:proofErr w:type="spellStart"/>
      <w:r>
        <w:rPr>
          <w:i/>
          <w:iCs/>
          <w:lang w:val="en-US" w:eastAsia="ko-KR"/>
        </w:rPr>
        <w:t>lpwus-PDCCHMonitoringTimer</w:t>
      </w:r>
      <w:proofErr w:type="spellEnd"/>
      <w:r>
        <w:rPr>
          <w:i/>
          <w:iCs/>
          <w:lang w:val="en-US" w:eastAsia="ko-KR"/>
        </w:rPr>
        <w:t xml:space="preserve"> </w:t>
      </w:r>
      <w:r>
        <w:rPr>
          <w:lang w:val="en-US" w:eastAsia="ko-KR"/>
        </w:rPr>
        <w:t xml:space="preserve">can be </w:t>
      </w:r>
      <w:r w:rsidR="004758FE">
        <w:rPr>
          <w:lang w:val="en-US" w:eastAsia="ko-KR"/>
        </w:rPr>
        <w:t>separately configured for</w:t>
      </w:r>
      <w:r w:rsidR="00E04116">
        <w:rPr>
          <w:lang w:val="en-US" w:eastAsia="ko-KR"/>
        </w:rPr>
        <w:t xml:space="preserve"> the</w:t>
      </w:r>
      <w:r w:rsidR="004758FE">
        <w:rPr>
          <w:lang w:val="en-US" w:eastAsia="ko-KR"/>
        </w:rPr>
        <w:t xml:space="preserve"> primary and secondary DRX group</w:t>
      </w:r>
      <w:r w:rsidR="00D0328E">
        <w:rPr>
          <w:lang w:val="en-US" w:eastAsia="ko-KR"/>
        </w:rPr>
        <w:t>s</w:t>
      </w:r>
      <w:r w:rsidR="004758FE">
        <w:rPr>
          <w:lang w:val="en-US" w:eastAsia="ko-KR"/>
        </w:rPr>
        <w:t>. Cons</w:t>
      </w:r>
      <w:r w:rsidR="00CC590D">
        <w:rPr>
          <w:lang w:val="en-US" w:eastAsia="ko-KR"/>
        </w:rPr>
        <w:t>i</w:t>
      </w:r>
      <w:r w:rsidR="004758FE">
        <w:rPr>
          <w:lang w:val="en-US" w:eastAsia="ko-KR"/>
        </w:rPr>
        <w:t xml:space="preserve">dering that </w:t>
      </w:r>
      <w:r w:rsidR="004758FE">
        <w:rPr>
          <w:i/>
          <w:iCs/>
          <w:lang w:val="en-US" w:eastAsia="ko-KR"/>
        </w:rPr>
        <w:t xml:space="preserve">drx-InactivityTimer </w:t>
      </w:r>
      <w:r w:rsidR="004758FE">
        <w:rPr>
          <w:lang w:val="en-US" w:eastAsia="ko-KR"/>
        </w:rPr>
        <w:t xml:space="preserve">is also separately configured for </w:t>
      </w:r>
      <w:r w:rsidR="00D0328E">
        <w:rPr>
          <w:lang w:val="en-US" w:eastAsia="ko-KR"/>
        </w:rPr>
        <w:t xml:space="preserve">the </w:t>
      </w:r>
      <w:r w:rsidR="004758FE">
        <w:rPr>
          <w:lang w:val="en-US" w:eastAsia="ko-KR"/>
        </w:rPr>
        <w:t xml:space="preserve">secondary DRX group, it </w:t>
      </w:r>
      <w:r w:rsidR="00D0328E">
        <w:rPr>
          <w:lang w:val="en-US" w:eastAsia="ko-KR"/>
        </w:rPr>
        <w:t>seems reasonable to allow separate configuration of</w:t>
      </w:r>
      <w:r w:rsidR="009F73C2">
        <w:rPr>
          <w:lang w:val="en-US" w:eastAsia="ko-KR"/>
        </w:rPr>
        <w:t xml:space="preserve"> </w:t>
      </w:r>
      <w:proofErr w:type="spellStart"/>
      <w:r w:rsidR="009F73C2">
        <w:rPr>
          <w:i/>
          <w:iCs/>
          <w:lang w:val="en-US" w:eastAsia="ko-KR"/>
        </w:rPr>
        <w:t>lpwus-PDCCHMonitoringTimer</w:t>
      </w:r>
      <w:proofErr w:type="spellEnd"/>
      <w:r w:rsidR="009F73C2">
        <w:rPr>
          <w:i/>
          <w:iCs/>
          <w:lang w:val="en-US" w:eastAsia="ko-KR"/>
        </w:rPr>
        <w:t xml:space="preserve"> </w:t>
      </w:r>
      <w:r w:rsidR="00D0328E">
        <w:rPr>
          <w:lang w:val="en-US" w:eastAsia="ko-KR"/>
        </w:rPr>
        <w:t>as well.</w:t>
      </w:r>
    </w:p>
    <w:p w14:paraId="53CB157E" w14:textId="4AD348EC" w:rsidR="00EF259A" w:rsidRDefault="00D0328E" w:rsidP="008B549E">
      <w:pPr>
        <w:rPr>
          <w:lang w:val="en-US" w:eastAsia="ko-KR"/>
        </w:rPr>
      </w:pPr>
      <w:r>
        <w:rPr>
          <w:b/>
          <w:bCs/>
          <w:lang w:val="en-US" w:eastAsia="ko-KR"/>
        </w:rPr>
        <w:lastRenderedPageBreak/>
        <w:t xml:space="preserve">Proposal </w:t>
      </w:r>
      <w:r w:rsidR="00181833">
        <w:rPr>
          <w:b/>
          <w:bCs/>
          <w:lang w:val="en-US" w:eastAsia="ko-KR"/>
        </w:rPr>
        <w:t>5</w:t>
      </w:r>
      <w:r>
        <w:rPr>
          <w:lang w:val="en-US" w:eastAsia="ko-KR"/>
        </w:rPr>
        <w:t xml:space="preserve">: </w:t>
      </w:r>
      <w:r w:rsidR="00357615">
        <w:rPr>
          <w:lang w:val="en-US" w:eastAsia="ko-KR"/>
        </w:rPr>
        <w:t xml:space="preserve">With secondary DRX group, </w:t>
      </w:r>
      <w:proofErr w:type="spellStart"/>
      <w:r w:rsidR="00357615">
        <w:rPr>
          <w:i/>
          <w:iCs/>
          <w:lang w:val="en-US" w:eastAsia="ko-KR"/>
        </w:rPr>
        <w:t>lpwus-PDCCHMonitoringTimer</w:t>
      </w:r>
      <w:proofErr w:type="spellEnd"/>
      <w:r w:rsidR="00357615">
        <w:rPr>
          <w:lang w:val="en-US" w:eastAsia="ko-KR"/>
        </w:rPr>
        <w:t xml:space="preserve"> can be separately configured for the secondary DRX group. </w:t>
      </w:r>
    </w:p>
    <w:p w14:paraId="4C608332" w14:textId="77777777" w:rsidR="000C6189" w:rsidRPr="00357615" w:rsidRDefault="000C6189" w:rsidP="008B549E">
      <w:pPr>
        <w:rPr>
          <w:lang w:val="en-US" w:eastAsia="ko-KR"/>
        </w:rPr>
      </w:pPr>
    </w:p>
    <w:p w14:paraId="4B9D01A4" w14:textId="70B4B139" w:rsidR="000C6189" w:rsidRPr="006E13D1" w:rsidRDefault="000C6189" w:rsidP="000C6189">
      <w:pPr>
        <w:pStyle w:val="Heading2"/>
      </w:pPr>
      <w:r>
        <w:t>2</w:t>
      </w:r>
      <w:r w:rsidRPr="006E13D1">
        <w:t>.</w:t>
      </w:r>
      <w:r w:rsidR="00044D1C">
        <w:t>2</w:t>
      </w:r>
      <w:r w:rsidRPr="006E13D1">
        <w:tab/>
      </w:r>
      <w:r w:rsidR="004A1833">
        <w:t>Uplink aspect</w:t>
      </w:r>
    </w:p>
    <w:p w14:paraId="2921A8A7" w14:textId="17D56346" w:rsidR="005C456F" w:rsidRDefault="00C86537" w:rsidP="00C86537">
      <w:pPr>
        <w:pStyle w:val="Heading3"/>
        <w:rPr>
          <w:lang w:val="en-US" w:eastAsia="ko-KR"/>
        </w:rPr>
      </w:pPr>
      <w:r>
        <w:rPr>
          <w:lang w:val="en-US" w:eastAsia="ko-KR"/>
        </w:rPr>
        <w:t>2.2.1</w:t>
      </w:r>
      <w:r>
        <w:rPr>
          <w:lang w:val="en-US" w:eastAsia="ko-KR"/>
        </w:rPr>
        <w:tab/>
        <w:t xml:space="preserve">SR and </w:t>
      </w:r>
      <w:r w:rsidR="008411DC">
        <w:rPr>
          <w:lang w:val="en-US" w:eastAsia="ko-KR"/>
        </w:rPr>
        <w:t>LP-WUS</w:t>
      </w:r>
    </w:p>
    <w:p w14:paraId="39256A6E" w14:textId="77777777" w:rsidR="00C86537" w:rsidRDefault="00C86537" w:rsidP="00C86537">
      <w:pPr>
        <w:rPr>
          <w:lang w:val="en-US" w:eastAsia="ko-KR"/>
        </w:rPr>
      </w:pPr>
      <w:r>
        <w:rPr>
          <w:lang w:val="en-US" w:eastAsia="ko-KR"/>
        </w:rPr>
        <w:t xml:space="preserve">For both option 1-1 and 1-2, it is assumed that the UE does not monitor LP-WUS during C-DRX active time. This raises the question of whether the UE can automatically transition to active time by uplink traffic, such as when SR is pending, or the UE should continue waiting for LP-WUS from the network. </w:t>
      </w:r>
    </w:p>
    <w:p w14:paraId="6B70E06A" w14:textId="77777777" w:rsidR="00C86537" w:rsidRDefault="00C86537" w:rsidP="00C86537">
      <w:pPr>
        <w:rPr>
          <w:lang w:val="en-US" w:eastAsia="ko-KR"/>
        </w:rPr>
      </w:pPr>
      <w:r>
        <w:rPr>
          <w:lang w:val="en-US" w:eastAsia="ko-KR"/>
        </w:rPr>
        <w:t xml:space="preserve">When SR is pending, the network may not yet be aware that the UE has entered C-DRX active time. As a result, the network might send LP-WUS for downlink scheduling, which would be missed if the UE has stopped monitoring of LP-WUS. Only after the </w:t>
      </w:r>
      <w:proofErr w:type="spellStart"/>
      <w:r>
        <w:rPr>
          <w:lang w:val="en-US" w:eastAsia="ko-KR"/>
        </w:rPr>
        <w:t>gNB</w:t>
      </w:r>
      <w:proofErr w:type="spellEnd"/>
      <w:r>
        <w:rPr>
          <w:lang w:val="en-US" w:eastAsia="ko-KR"/>
        </w:rPr>
        <w:t xml:space="preserve"> receives the SR, will it stop sending LP-WUS and schedule the UE via PDCCH. </w:t>
      </w:r>
    </w:p>
    <w:p w14:paraId="645E3645" w14:textId="2FEAA1A7" w:rsidR="00C86537" w:rsidRDefault="00C86537" w:rsidP="00C86537">
      <w:pPr>
        <w:rPr>
          <w:lang w:val="en-US" w:eastAsia="ko-KR"/>
        </w:rPr>
      </w:pPr>
      <w:r>
        <w:rPr>
          <w:lang w:val="en-US" w:eastAsia="ko-KR"/>
        </w:rPr>
        <w:t xml:space="preserve">Although downlink latency is generally considered non-critical, the potential failure of the initial SR transmission may motivate to maintain LP-WUS monitoring until the </w:t>
      </w:r>
      <w:proofErr w:type="spellStart"/>
      <w:r>
        <w:rPr>
          <w:lang w:val="en-US" w:eastAsia="ko-KR"/>
        </w:rPr>
        <w:t>gNB</w:t>
      </w:r>
      <w:proofErr w:type="spellEnd"/>
      <w:r>
        <w:rPr>
          <w:lang w:val="en-US" w:eastAsia="ko-KR"/>
        </w:rPr>
        <w:t xml:space="preserve"> successfully receives the SR and responds – the UE starts monitoring of PDCCH based on the new timer started by LP-WUS received SR is pending. It would imply also that the SR is responded by LP-WUS instead of PDCCH</w:t>
      </w:r>
      <w:r w:rsidR="005A0EA9">
        <w:rPr>
          <w:lang w:val="en-US" w:eastAsia="ko-KR"/>
        </w:rPr>
        <w:t xml:space="preserve">, which would </w:t>
      </w:r>
      <w:r w:rsidR="009557C1">
        <w:rPr>
          <w:lang w:val="en-US" w:eastAsia="ko-KR"/>
        </w:rPr>
        <w:t>need to be clarified in the specification.</w:t>
      </w:r>
    </w:p>
    <w:p w14:paraId="57485A0F" w14:textId="03C4750D" w:rsidR="009557C1" w:rsidRPr="009557C1" w:rsidRDefault="009557C1" w:rsidP="00C86537">
      <w:pPr>
        <w:rPr>
          <w:lang w:val="en-US" w:eastAsia="ko-KR"/>
        </w:rPr>
      </w:pPr>
      <w:r>
        <w:rPr>
          <w:b/>
          <w:bCs/>
          <w:lang w:val="en-US" w:eastAsia="ko-KR"/>
        </w:rPr>
        <w:t>Observation 1</w:t>
      </w:r>
      <w:r>
        <w:rPr>
          <w:lang w:val="en-US" w:eastAsia="ko-KR"/>
        </w:rPr>
        <w:t xml:space="preserve">: </w:t>
      </w:r>
      <w:r w:rsidR="00FB0F49">
        <w:rPr>
          <w:lang w:val="en-US" w:eastAsia="ko-KR"/>
        </w:rPr>
        <w:t>If the UE monitors LP-WUS instead of PDCCH while SR is pending,</w:t>
      </w:r>
      <w:r w:rsidR="005F4E26">
        <w:rPr>
          <w:lang w:val="en-US" w:eastAsia="ko-KR"/>
        </w:rPr>
        <w:t xml:space="preserve"> reception of LP-WUS would need to be considered as a response to SR.</w:t>
      </w:r>
      <w:r w:rsidR="00FB0F49">
        <w:rPr>
          <w:lang w:val="en-US" w:eastAsia="ko-KR"/>
        </w:rPr>
        <w:t xml:space="preserve"> </w:t>
      </w:r>
    </w:p>
    <w:p w14:paraId="0D54E756" w14:textId="22CB1418" w:rsidR="00C86537" w:rsidRDefault="00C86537" w:rsidP="00C86537">
      <w:pPr>
        <w:rPr>
          <w:lang w:val="en-US" w:eastAsia="ko-KR"/>
        </w:rPr>
      </w:pPr>
      <w:r>
        <w:rPr>
          <w:lang w:val="en-US" w:eastAsia="ko-KR"/>
        </w:rPr>
        <w:t xml:space="preserve">Alternatively, the UE could monitor both LP-WUS and PDCCH while the SR is pending; however, the feasibility of this may depend on a decision by RAN1. </w:t>
      </w:r>
    </w:p>
    <w:p w14:paraId="63CEA22D" w14:textId="5F2DB92A" w:rsidR="005F4E26" w:rsidRPr="005F4E26" w:rsidRDefault="005F4E26" w:rsidP="00C86537">
      <w:pPr>
        <w:rPr>
          <w:lang w:val="en-US" w:eastAsia="ko-KR"/>
        </w:rPr>
      </w:pPr>
      <w:r>
        <w:rPr>
          <w:b/>
          <w:bCs/>
          <w:lang w:val="en-US" w:eastAsia="ko-KR"/>
        </w:rPr>
        <w:t>Observation 2</w:t>
      </w:r>
      <w:r>
        <w:rPr>
          <w:lang w:val="en-US" w:eastAsia="ko-KR"/>
        </w:rPr>
        <w:t>: Monitoring both LP-WUS and PDCCH simultaneously while SR is pending would need to be confirmed by RAN1.</w:t>
      </w:r>
    </w:p>
    <w:p w14:paraId="0D3B81CC" w14:textId="5372B52F" w:rsidR="00C86537" w:rsidRDefault="00C86537" w:rsidP="00C86537">
      <w:pPr>
        <w:rPr>
          <w:lang w:val="en-US" w:eastAsia="ko-KR"/>
        </w:rPr>
      </w:pPr>
      <w:r>
        <w:rPr>
          <w:lang w:val="en-US" w:eastAsia="ko-KR"/>
        </w:rPr>
        <w:t xml:space="preserve">In our view, the simplest solution is to begin PDCCH monitoring when SR is pending, as is done in legacy, unless there is good reason to keep the UE’s C-DRX active time synchronized with the </w:t>
      </w:r>
      <w:proofErr w:type="spellStart"/>
      <w:r>
        <w:rPr>
          <w:lang w:val="en-US" w:eastAsia="ko-KR"/>
        </w:rPr>
        <w:t>gNB</w:t>
      </w:r>
      <w:proofErr w:type="spellEnd"/>
      <w:r>
        <w:rPr>
          <w:lang w:val="en-US" w:eastAsia="ko-KR"/>
        </w:rPr>
        <w:t xml:space="preserve">. </w:t>
      </w:r>
      <w:r w:rsidR="00DC7932">
        <w:rPr>
          <w:lang w:val="en-US" w:eastAsia="ko-KR"/>
        </w:rPr>
        <w:t xml:space="preserve">Our understanding is that the current MAC running CR </w:t>
      </w:r>
      <w:r w:rsidR="00863C39">
        <w:rPr>
          <w:lang w:val="en-US" w:eastAsia="ko-KR"/>
        </w:rPr>
        <w:t xml:space="preserve">is already based on this principle and we see no specification impact. </w:t>
      </w:r>
    </w:p>
    <w:p w14:paraId="3EEF2163" w14:textId="07D6DBA3" w:rsidR="00C86537" w:rsidRDefault="00C86537" w:rsidP="00C86537">
      <w:pPr>
        <w:rPr>
          <w:lang w:val="en-US" w:eastAsia="ko-KR"/>
        </w:rPr>
      </w:pPr>
      <w:r>
        <w:rPr>
          <w:b/>
          <w:bCs/>
          <w:lang w:val="en-US" w:eastAsia="ko-KR"/>
        </w:rPr>
        <w:t xml:space="preserve">Proposal </w:t>
      </w:r>
      <w:r w:rsidR="0054462B">
        <w:rPr>
          <w:b/>
          <w:bCs/>
          <w:lang w:val="en-US" w:eastAsia="ko-KR"/>
        </w:rPr>
        <w:t>6</w:t>
      </w:r>
      <w:r>
        <w:rPr>
          <w:lang w:val="en-US" w:eastAsia="ko-KR"/>
        </w:rPr>
        <w:t>: RAN2</w:t>
      </w:r>
      <w:r w:rsidR="005E2A2A">
        <w:rPr>
          <w:lang w:val="en-US" w:eastAsia="ko-KR"/>
        </w:rPr>
        <w:t xml:space="preserve"> </w:t>
      </w:r>
      <w:r w:rsidR="00863C39">
        <w:rPr>
          <w:lang w:val="en-US" w:eastAsia="ko-KR"/>
        </w:rPr>
        <w:t xml:space="preserve">confirms that the UE </w:t>
      </w:r>
      <w:r w:rsidR="005E2A2A">
        <w:rPr>
          <w:lang w:val="en-US" w:eastAsia="ko-KR"/>
        </w:rPr>
        <w:t>stops LP-WUS monitoring when SR is pending.</w:t>
      </w:r>
    </w:p>
    <w:p w14:paraId="47D11AF3" w14:textId="77777777" w:rsidR="005A116A" w:rsidRPr="00EF3A1E" w:rsidRDefault="005A116A" w:rsidP="00C86537">
      <w:pPr>
        <w:rPr>
          <w:lang w:val="en-US" w:eastAsia="ko-KR"/>
        </w:rPr>
      </w:pPr>
    </w:p>
    <w:p w14:paraId="309338ED" w14:textId="1A1D56CF" w:rsidR="005A116A" w:rsidRDefault="005A116A" w:rsidP="005A116A">
      <w:pPr>
        <w:pStyle w:val="Heading3"/>
      </w:pPr>
      <w:r>
        <w:t>2.2.2</w:t>
      </w:r>
      <w:r>
        <w:tab/>
        <w:t>CG/SPS</w:t>
      </w:r>
    </w:p>
    <w:p w14:paraId="1AFB9DD0" w14:textId="68F4D434" w:rsidR="005A116A" w:rsidRDefault="005A116A" w:rsidP="005A116A">
      <w:r>
        <w:t xml:space="preserve">It </w:t>
      </w:r>
      <w:r>
        <w:rPr>
          <w:lang w:val="en-US" w:eastAsia="ko-KR"/>
        </w:rPr>
        <w:t xml:space="preserve">has not yet been discussed </w:t>
      </w:r>
      <w:r>
        <w:t xml:space="preserve">whether the MR keeps the SPS and CG activated or deactivated while the UE monitors the LP-WUS. </w:t>
      </w:r>
      <w:r w:rsidR="00354348">
        <w:t xml:space="preserve">One might assume it is straightforward to remain SPS/CG operation as it is, but the question is whether the UE can do it – since </w:t>
      </w:r>
      <w:r w:rsidR="00372500">
        <w:t>PDSCH monitoring is done by MR and LP-WUS monitoring is done by LR</w:t>
      </w:r>
      <w:r w:rsidR="00AF50C8">
        <w:t>.</w:t>
      </w:r>
    </w:p>
    <w:p w14:paraId="41E1F381" w14:textId="77777777" w:rsidR="005A116A" w:rsidRDefault="005A116A" w:rsidP="005A116A">
      <w:pPr>
        <w:rPr>
          <w:lang w:val="en-US" w:eastAsia="ko-KR"/>
        </w:rPr>
      </w:pPr>
      <w:r>
        <w:t xml:space="preserve">If SPS and CG are kept activated, transmission or reception of MAC PDU on SPS/CG will start the corresponding timers, i.e., </w:t>
      </w:r>
      <w:proofErr w:type="spellStart"/>
      <w:r w:rsidRPr="00B144D1">
        <w:rPr>
          <w:i/>
          <w:iCs/>
          <w:lang w:val="en-US"/>
        </w:rPr>
        <w:t>drx</w:t>
      </w:r>
      <w:proofErr w:type="spellEnd"/>
      <w:r w:rsidRPr="00B144D1">
        <w:rPr>
          <w:i/>
          <w:iCs/>
          <w:lang w:val="en-US"/>
        </w:rPr>
        <w:t>-HARQ-RTT-</w:t>
      </w:r>
      <w:proofErr w:type="spellStart"/>
      <w:r w:rsidRPr="00B144D1">
        <w:rPr>
          <w:i/>
          <w:iCs/>
          <w:lang w:val="en-US"/>
        </w:rPr>
        <w:t>TimerDL</w:t>
      </w:r>
      <w:proofErr w:type="spellEnd"/>
      <w:r>
        <w:rPr>
          <w:i/>
          <w:iCs/>
          <w:lang w:val="en-US"/>
        </w:rPr>
        <w:t>/UL</w:t>
      </w:r>
      <w:r>
        <w:rPr>
          <w:i/>
          <w:iCs/>
          <w:lang w:val="en-US" w:eastAsia="ko-KR"/>
        </w:rPr>
        <w:t xml:space="preserve"> </w:t>
      </w:r>
      <w:r>
        <w:rPr>
          <w:lang w:val="en-US" w:eastAsia="ko-KR"/>
        </w:rPr>
        <w:t xml:space="preserve">and </w:t>
      </w:r>
      <w:proofErr w:type="spellStart"/>
      <w:r w:rsidRPr="006117A9">
        <w:rPr>
          <w:i/>
          <w:iCs/>
          <w:lang w:val="en-US" w:eastAsia="ko-KR"/>
        </w:rPr>
        <w:t>drx-RetransmissionTimerDL</w:t>
      </w:r>
      <w:proofErr w:type="spellEnd"/>
      <w:r>
        <w:rPr>
          <w:i/>
          <w:iCs/>
          <w:lang w:val="en-US" w:eastAsia="ko-KR"/>
        </w:rPr>
        <w:t>/UL</w:t>
      </w:r>
      <w:r>
        <w:rPr>
          <w:lang w:val="en-US" w:eastAsia="ko-KR"/>
        </w:rPr>
        <w:t xml:space="preserve">, which might then keep the MR awake. To save more power, it might be preferred to deactivate SPS and CG. As it is possible to deactivate SPS and CG by PDCCH and activation/deactivation MAC CE, respectively, it seems not necessary to define additional deactivation mechanism such as the UE by itself deactivate the SPS or CG when starting LP-WUS monitoring. </w:t>
      </w:r>
    </w:p>
    <w:p w14:paraId="50BE8C9E" w14:textId="46063E98" w:rsidR="00C86537" w:rsidRPr="00C86537" w:rsidRDefault="005A116A" w:rsidP="005A116A">
      <w:pPr>
        <w:rPr>
          <w:lang w:val="en-US" w:eastAsia="ko-KR"/>
        </w:rPr>
      </w:pPr>
      <w:r>
        <w:rPr>
          <w:b/>
          <w:bCs/>
          <w:lang w:val="en-US" w:eastAsia="ko-KR"/>
        </w:rPr>
        <w:t xml:space="preserve">Proposal </w:t>
      </w:r>
      <w:r w:rsidR="0054462B">
        <w:rPr>
          <w:b/>
          <w:bCs/>
          <w:lang w:val="en-US" w:eastAsia="ko-KR"/>
        </w:rPr>
        <w:t>7</w:t>
      </w:r>
      <w:r>
        <w:rPr>
          <w:lang w:val="en-US" w:eastAsia="ko-KR"/>
        </w:rPr>
        <w:t>: In option 1-2, when the UE starts LP-WUS monitoring, SPS and CG are kept as it is unless activated or deactivated by the network explicitly</w:t>
      </w:r>
      <w:r w:rsidR="008844ED">
        <w:rPr>
          <w:lang w:val="en-US" w:eastAsia="ko-KR"/>
        </w:rPr>
        <w:t>.</w:t>
      </w:r>
    </w:p>
    <w:p w14:paraId="16CB5684" w14:textId="77777777" w:rsidR="008B549E" w:rsidRPr="006E13D1" w:rsidRDefault="008B549E" w:rsidP="008B549E">
      <w:pPr>
        <w:pStyle w:val="Heading1"/>
      </w:pPr>
      <w:r>
        <w:t>3</w:t>
      </w:r>
      <w:r w:rsidRPr="006E13D1">
        <w:tab/>
      </w:r>
      <w:r>
        <w:t>Conclusion</w:t>
      </w:r>
    </w:p>
    <w:p w14:paraId="766D4156" w14:textId="66C891D0" w:rsidR="008B549E" w:rsidRPr="006E13D1" w:rsidRDefault="008844ED" w:rsidP="008B549E">
      <w:r>
        <w:t xml:space="preserve">We discussed </w:t>
      </w:r>
      <w:r w:rsidR="00094811">
        <w:t>the secondary DRX group aspect and untouched issues for uplink, and proposed the followings:</w:t>
      </w:r>
    </w:p>
    <w:p w14:paraId="0D1EA83F" w14:textId="77777777" w:rsidR="008844ED" w:rsidRPr="00181833" w:rsidRDefault="008844ED" w:rsidP="008844ED">
      <w:r>
        <w:rPr>
          <w:b/>
          <w:bCs/>
        </w:rPr>
        <w:t>Proposal 1</w:t>
      </w:r>
      <w:r>
        <w:t>: LP-WUS can be configured with secondary DRX group.</w:t>
      </w:r>
    </w:p>
    <w:p w14:paraId="6C291FB2" w14:textId="77777777" w:rsidR="008844ED" w:rsidRDefault="008844ED" w:rsidP="008844ED">
      <w:r>
        <w:rPr>
          <w:b/>
          <w:bCs/>
        </w:rPr>
        <w:t>Proposal 2</w:t>
      </w:r>
      <w:r>
        <w:t xml:space="preserve">: When a secondary DRX group configured, the LP-WUS is configured only on the </w:t>
      </w:r>
      <w:proofErr w:type="spellStart"/>
      <w:r>
        <w:t>PCell</w:t>
      </w:r>
      <w:proofErr w:type="spellEnd"/>
      <w:r>
        <w:t>.</w:t>
      </w:r>
    </w:p>
    <w:p w14:paraId="00B1F351" w14:textId="77777777" w:rsidR="008844ED" w:rsidRDefault="008844ED" w:rsidP="008844ED">
      <w:pPr>
        <w:rPr>
          <w:lang w:val="en-US" w:eastAsia="ko-KR"/>
        </w:rPr>
      </w:pPr>
      <w:r>
        <w:rPr>
          <w:b/>
          <w:bCs/>
        </w:rPr>
        <w:lastRenderedPageBreak/>
        <w:t>Proposal 3</w:t>
      </w:r>
      <w:r>
        <w:t xml:space="preserve">: With a secondary DRX group, the UE starts PDCCH monitoring in both primary and secondary DRX group </w:t>
      </w:r>
      <w:r>
        <w:rPr>
          <w:lang w:val="en-US" w:eastAsia="ko-KR"/>
        </w:rPr>
        <w:t xml:space="preserve">upon receiving LP-WUS on the </w:t>
      </w:r>
      <w:proofErr w:type="spellStart"/>
      <w:r>
        <w:rPr>
          <w:lang w:val="en-US" w:eastAsia="ko-KR"/>
        </w:rPr>
        <w:t>PCell</w:t>
      </w:r>
      <w:proofErr w:type="spellEnd"/>
      <w:r>
        <w:rPr>
          <w:lang w:val="en-US" w:eastAsia="ko-KR"/>
        </w:rPr>
        <w:t>.</w:t>
      </w:r>
    </w:p>
    <w:p w14:paraId="45D02372" w14:textId="77777777" w:rsidR="008844ED" w:rsidRDefault="008844ED" w:rsidP="008844ED">
      <w:pPr>
        <w:rPr>
          <w:lang w:val="en-US" w:eastAsia="ko-KR"/>
        </w:rPr>
      </w:pPr>
      <w:r>
        <w:rPr>
          <w:b/>
          <w:bCs/>
          <w:lang w:val="en-US" w:eastAsia="ko-KR"/>
        </w:rPr>
        <w:t>Proposal 4</w:t>
      </w:r>
      <w:r>
        <w:rPr>
          <w:lang w:val="en-US" w:eastAsia="ko-KR"/>
        </w:rPr>
        <w:t xml:space="preserve">: With a secondary DRX group, the UE starts LP-WUS monitoring when active time ends in both primary and secondary DRX groups. </w:t>
      </w:r>
    </w:p>
    <w:p w14:paraId="5CECAF05" w14:textId="77777777" w:rsidR="008844ED" w:rsidRDefault="008844ED" w:rsidP="008844ED">
      <w:pPr>
        <w:rPr>
          <w:lang w:val="en-US" w:eastAsia="ko-KR"/>
        </w:rPr>
      </w:pPr>
      <w:r>
        <w:rPr>
          <w:b/>
          <w:bCs/>
          <w:lang w:val="en-US" w:eastAsia="ko-KR"/>
        </w:rPr>
        <w:t>Proposal 5</w:t>
      </w:r>
      <w:r>
        <w:rPr>
          <w:lang w:val="en-US" w:eastAsia="ko-KR"/>
        </w:rPr>
        <w:t xml:space="preserve">: With secondary DRX group, </w:t>
      </w:r>
      <w:proofErr w:type="spellStart"/>
      <w:r>
        <w:rPr>
          <w:i/>
          <w:iCs/>
          <w:lang w:val="en-US" w:eastAsia="ko-KR"/>
        </w:rPr>
        <w:t>lpwus-PDCCHMonitoringTimer</w:t>
      </w:r>
      <w:proofErr w:type="spellEnd"/>
      <w:r>
        <w:rPr>
          <w:lang w:val="en-US" w:eastAsia="ko-KR"/>
        </w:rPr>
        <w:t xml:space="preserve"> can be separately configured for the secondary DRX group. </w:t>
      </w:r>
    </w:p>
    <w:p w14:paraId="7F03399D" w14:textId="77777777" w:rsidR="008844ED" w:rsidRPr="009557C1" w:rsidRDefault="008844ED" w:rsidP="008844ED">
      <w:pPr>
        <w:rPr>
          <w:lang w:val="en-US" w:eastAsia="ko-KR"/>
        </w:rPr>
      </w:pPr>
      <w:r>
        <w:rPr>
          <w:b/>
          <w:bCs/>
          <w:lang w:val="en-US" w:eastAsia="ko-KR"/>
        </w:rPr>
        <w:t>Observation 1</w:t>
      </w:r>
      <w:r>
        <w:rPr>
          <w:lang w:val="en-US" w:eastAsia="ko-KR"/>
        </w:rPr>
        <w:t xml:space="preserve">: If the UE monitors LP-WUS instead of PDCCH while SR is pending, reception of LP-WUS would need to be considered as a response to SR. </w:t>
      </w:r>
    </w:p>
    <w:p w14:paraId="39C64455" w14:textId="77777777" w:rsidR="008844ED" w:rsidRPr="005F4E26" w:rsidRDefault="008844ED" w:rsidP="008844ED">
      <w:pPr>
        <w:rPr>
          <w:lang w:val="en-US" w:eastAsia="ko-KR"/>
        </w:rPr>
      </w:pPr>
      <w:r>
        <w:rPr>
          <w:b/>
          <w:bCs/>
          <w:lang w:val="en-US" w:eastAsia="ko-KR"/>
        </w:rPr>
        <w:t>Observation 2</w:t>
      </w:r>
      <w:r>
        <w:rPr>
          <w:lang w:val="en-US" w:eastAsia="ko-KR"/>
        </w:rPr>
        <w:t>: Monitoring both LP-WUS and PDCCH simultaneously while SR is pending would need to be confirmed by RAN1.</w:t>
      </w:r>
    </w:p>
    <w:p w14:paraId="063833F2" w14:textId="77777777" w:rsidR="008844ED" w:rsidRDefault="008844ED" w:rsidP="008844ED">
      <w:pPr>
        <w:rPr>
          <w:lang w:val="en-US" w:eastAsia="ko-KR"/>
        </w:rPr>
      </w:pPr>
      <w:r>
        <w:rPr>
          <w:b/>
          <w:bCs/>
          <w:lang w:val="en-US" w:eastAsia="ko-KR"/>
        </w:rPr>
        <w:t>Proposal 6</w:t>
      </w:r>
      <w:r>
        <w:rPr>
          <w:lang w:val="en-US" w:eastAsia="ko-KR"/>
        </w:rPr>
        <w:t>: RAN2 confirms that the UE stops LP-WUS monitoring when SR is pending.</w:t>
      </w:r>
    </w:p>
    <w:p w14:paraId="35F222F4" w14:textId="7B0132EE" w:rsidR="00080512" w:rsidRPr="008844ED" w:rsidRDefault="008844ED" w:rsidP="008844ED">
      <w:pPr>
        <w:rPr>
          <w:lang w:val="en-US"/>
        </w:rPr>
      </w:pPr>
      <w:r>
        <w:rPr>
          <w:b/>
          <w:bCs/>
          <w:lang w:val="en-US" w:eastAsia="ko-KR"/>
        </w:rPr>
        <w:t>Proposal 7</w:t>
      </w:r>
      <w:r>
        <w:rPr>
          <w:lang w:val="en-US" w:eastAsia="ko-KR"/>
        </w:rPr>
        <w:t>: In option 1-2, when the UE starts LP-WUS monitoring, SPS and CG are kept as it is unless activated or deactivated by the network explicitly</w:t>
      </w:r>
      <w:r w:rsidR="00094811">
        <w:rPr>
          <w:lang w:val="en-US" w:eastAsia="ko-KR"/>
        </w:rPr>
        <w:t>.</w:t>
      </w:r>
    </w:p>
    <w:sectPr w:rsidR="00080512" w:rsidRPr="008844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9423" w14:textId="77777777" w:rsidR="00687D6E" w:rsidRDefault="00687D6E">
      <w:r>
        <w:separator/>
      </w:r>
    </w:p>
  </w:endnote>
  <w:endnote w:type="continuationSeparator" w:id="0">
    <w:p w14:paraId="2D3D9A78" w14:textId="77777777" w:rsidR="00687D6E" w:rsidRDefault="00687D6E">
      <w:r>
        <w:continuationSeparator/>
      </w:r>
    </w:p>
  </w:endnote>
  <w:endnote w:type="continuationNotice" w:id="1">
    <w:p w14:paraId="6CBA191E" w14:textId="77777777" w:rsidR="00687D6E" w:rsidRDefault="00687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540E" w14:textId="77777777" w:rsidR="00687D6E" w:rsidRDefault="00687D6E">
      <w:r>
        <w:separator/>
      </w:r>
    </w:p>
  </w:footnote>
  <w:footnote w:type="continuationSeparator" w:id="0">
    <w:p w14:paraId="19A45D45" w14:textId="77777777" w:rsidR="00687D6E" w:rsidRDefault="00687D6E">
      <w:r>
        <w:continuationSeparator/>
      </w:r>
    </w:p>
  </w:footnote>
  <w:footnote w:type="continuationNotice" w:id="1">
    <w:p w14:paraId="3D673983" w14:textId="77777777" w:rsidR="00687D6E" w:rsidRDefault="00687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6545078"/>
    <w:multiLevelType w:val="multilevel"/>
    <w:tmpl w:val="908A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27039C"/>
    <w:multiLevelType w:val="multilevel"/>
    <w:tmpl w:val="6C32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9" w15:restartNumberingAfterBreak="0">
    <w:nsid w:val="732B7DFC"/>
    <w:multiLevelType w:val="hybridMultilevel"/>
    <w:tmpl w:val="D16A791E"/>
    <w:lvl w:ilvl="0" w:tplc="E720397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9"/>
  </w:num>
  <w:num w:numId="20">
    <w:abstractNumId w:val="1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3F8"/>
    <w:rsid w:val="00023C40"/>
    <w:rsid w:val="0002507D"/>
    <w:rsid w:val="00033397"/>
    <w:rsid w:val="00040095"/>
    <w:rsid w:val="000418DD"/>
    <w:rsid w:val="00044D1C"/>
    <w:rsid w:val="000467FA"/>
    <w:rsid w:val="00047B71"/>
    <w:rsid w:val="00051B43"/>
    <w:rsid w:val="00062982"/>
    <w:rsid w:val="0006433C"/>
    <w:rsid w:val="00065268"/>
    <w:rsid w:val="00073C9C"/>
    <w:rsid w:val="00076412"/>
    <w:rsid w:val="00080512"/>
    <w:rsid w:val="000863FE"/>
    <w:rsid w:val="00090468"/>
    <w:rsid w:val="0009409F"/>
    <w:rsid w:val="00094568"/>
    <w:rsid w:val="00094811"/>
    <w:rsid w:val="000A3708"/>
    <w:rsid w:val="000A4085"/>
    <w:rsid w:val="000B3A85"/>
    <w:rsid w:val="000B7BCF"/>
    <w:rsid w:val="000C522B"/>
    <w:rsid w:val="000C6189"/>
    <w:rsid w:val="000D3DFC"/>
    <w:rsid w:val="000D58AB"/>
    <w:rsid w:val="000F5ED7"/>
    <w:rsid w:val="0011046F"/>
    <w:rsid w:val="00112F1A"/>
    <w:rsid w:val="00125351"/>
    <w:rsid w:val="0012610D"/>
    <w:rsid w:val="00131B98"/>
    <w:rsid w:val="00136C99"/>
    <w:rsid w:val="00145075"/>
    <w:rsid w:val="0015729F"/>
    <w:rsid w:val="00163A64"/>
    <w:rsid w:val="001741A0"/>
    <w:rsid w:val="00175FA0"/>
    <w:rsid w:val="00176F2F"/>
    <w:rsid w:val="00181833"/>
    <w:rsid w:val="00182B97"/>
    <w:rsid w:val="00182CAD"/>
    <w:rsid w:val="0018542A"/>
    <w:rsid w:val="00190973"/>
    <w:rsid w:val="00194CD0"/>
    <w:rsid w:val="00195AC8"/>
    <w:rsid w:val="001B49C9"/>
    <w:rsid w:val="001C23F4"/>
    <w:rsid w:val="001C38F0"/>
    <w:rsid w:val="001C4F79"/>
    <w:rsid w:val="001F168B"/>
    <w:rsid w:val="001F7831"/>
    <w:rsid w:val="00204045"/>
    <w:rsid w:val="0020712B"/>
    <w:rsid w:val="0021716B"/>
    <w:rsid w:val="00217467"/>
    <w:rsid w:val="0022606D"/>
    <w:rsid w:val="0023018A"/>
    <w:rsid w:val="00231728"/>
    <w:rsid w:val="00235BCF"/>
    <w:rsid w:val="00244A05"/>
    <w:rsid w:val="00250404"/>
    <w:rsid w:val="00255984"/>
    <w:rsid w:val="00256B74"/>
    <w:rsid w:val="002610D8"/>
    <w:rsid w:val="00265A64"/>
    <w:rsid w:val="00271A55"/>
    <w:rsid w:val="002747EC"/>
    <w:rsid w:val="00284E59"/>
    <w:rsid w:val="002855BF"/>
    <w:rsid w:val="00290A7C"/>
    <w:rsid w:val="002A5A5E"/>
    <w:rsid w:val="002B2988"/>
    <w:rsid w:val="002C0912"/>
    <w:rsid w:val="002D2E63"/>
    <w:rsid w:val="002E3A75"/>
    <w:rsid w:val="002F0D22"/>
    <w:rsid w:val="002F1B92"/>
    <w:rsid w:val="00303C5E"/>
    <w:rsid w:val="00304F3D"/>
    <w:rsid w:val="00306136"/>
    <w:rsid w:val="00311B17"/>
    <w:rsid w:val="00315FA8"/>
    <w:rsid w:val="003172DC"/>
    <w:rsid w:val="00321933"/>
    <w:rsid w:val="00325AE3"/>
    <w:rsid w:val="00326069"/>
    <w:rsid w:val="00354348"/>
    <w:rsid w:val="0035462D"/>
    <w:rsid w:val="00357615"/>
    <w:rsid w:val="0036459E"/>
    <w:rsid w:val="00364B41"/>
    <w:rsid w:val="00372500"/>
    <w:rsid w:val="00375E3B"/>
    <w:rsid w:val="00383096"/>
    <w:rsid w:val="00384B82"/>
    <w:rsid w:val="00386C83"/>
    <w:rsid w:val="0039346C"/>
    <w:rsid w:val="00394F39"/>
    <w:rsid w:val="003A41EF"/>
    <w:rsid w:val="003A4ED8"/>
    <w:rsid w:val="003B40AD"/>
    <w:rsid w:val="003B43BF"/>
    <w:rsid w:val="003C3D6F"/>
    <w:rsid w:val="003C4E37"/>
    <w:rsid w:val="003D0FD0"/>
    <w:rsid w:val="003D6B42"/>
    <w:rsid w:val="003D7AAB"/>
    <w:rsid w:val="003E16BE"/>
    <w:rsid w:val="003E6D94"/>
    <w:rsid w:val="003F01C8"/>
    <w:rsid w:val="003F4E28"/>
    <w:rsid w:val="003F76B6"/>
    <w:rsid w:val="004006E8"/>
    <w:rsid w:val="004008B8"/>
    <w:rsid w:val="00401855"/>
    <w:rsid w:val="00415732"/>
    <w:rsid w:val="00446C3A"/>
    <w:rsid w:val="00457837"/>
    <w:rsid w:val="0046053C"/>
    <w:rsid w:val="00465587"/>
    <w:rsid w:val="00474165"/>
    <w:rsid w:val="004758FE"/>
    <w:rsid w:val="00477455"/>
    <w:rsid w:val="00481608"/>
    <w:rsid w:val="00483950"/>
    <w:rsid w:val="0049277F"/>
    <w:rsid w:val="0049295F"/>
    <w:rsid w:val="004A1625"/>
    <w:rsid w:val="004A1833"/>
    <w:rsid w:val="004A1F7B"/>
    <w:rsid w:val="004A2133"/>
    <w:rsid w:val="004A5680"/>
    <w:rsid w:val="004B35D3"/>
    <w:rsid w:val="004C44D2"/>
    <w:rsid w:val="004D3578"/>
    <w:rsid w:val="004D380D"/>
    <w:rsid w:val="004D3876"/>
    <w:rsid w:val="004D7FBF"/>
    <w:rsid w:val="004E213A"/>
    <w:rsid w:val="004E7553"/>
    <w:rsid w:val="004F4540"/>
    <w:rsid w:val="004F73A7"/>
    <w:rsid w:val="00503171"/>
    <w:rsid w:val="00506C28"/>
    <w:rsid w:val="00507037"/>
    <w:rsid w:val="00514349"/>
    <w:rsid w:val="005321AD"/>
    <w:rsid w:val="00534DA0"/>
    <w:rsid w:val="00537809"/>
    <w:rsid w:val="005414AF"/>
    <w:rsid w:val="00541A65"/>
    <w:rsid w:val="00542086"/>
    <w:rsid w:val="005432D9"/>
    <w:rsid w:val="00543E6C"/>
    <w:rsid w:val="0054462B"/>
    <w:rsid w:val="00565087"/>
    <w:rsid w:val="0056573F"/>
    <w:rsid w:val="00571279"/>
    <w:rsid w:val="00573250"/>
    <w:rsid w:val="00575FC5"/>
    <w:rsid w:val="00585078"/>
    <w:rsid w:val="00585440"/>
    <w:rsid w:val="005941AC"/>
    <w:rsid w:val="00596242"/>
    <w:rsid w:val="005A0EA9"/>
    <w:rsid w:val="005A116A"/>
    <w:rsid w:val="005A13AB"/>
    <w:rsid w:val="005A49C6"/>
    <w:rsid w:val="005A5862"/>
    <w:rsid w:val="005C0E92"/>
    <w:rsid w:val="005C456F"/>
    <w:rsid w:val="005C766E"/>
    <w:rsid w:val="005C7CD5"/>
    <w:rsid w:val="005D4988"/>
    <w:rsid w:val="005D6921"/>
    <w:rsid w:val="005E2A2A"/>
    <w:rsid w:val="005F404F"/>
    <w:rsid w:val="005F4E26"/>
    <w:rsid w:val="00611566"/>
    <w:rsid w:val="0062051B"/>
    <w:rsid w:val="006254FC"/>
    <w:rsid w:val="00626146"/>
    <w:rsid w:val="0062732E"/>
    <w:rsid w:val="0064397D"/>
    <w:rsid w:val="00646D99"/>
    <w:rsid w:val="00652E44"/>
    <w:rsid w:val="006567D3"/>
    <w:rsid w:val="00656910"/>
    <w:rsid w:val="006574C0"/>
    <w:rsid w:val="00670B9D"/>
    <w:rsid w:val="00673B22"/>
    <w:rsid w:val="00687D6E"/>
    <w:rsid w:val="00696821"/>
    <w:rsid w:val="006B2D28"/>
    <w:rsid w:val="006C66D8"/>
    <w:rsid w:val="006D1E24"/>
    <w:rsid w:val="006D35DE"/>
    <w:rsid w:val="006E06D2"/>
    <w:rsid w:val="006E1057"/>
    <w:rsid w:val="006E1417"/>
    <w:rsid w:val="006E4287"/>
    <w:rsid w:val="006E69A2"/>
    <w:rsid w:val="006F596D"/>
    <w:rsid w:val="006F6A2C"/>
    <w:rsid w:val="007069DC"/>
    <w:rsid w:val="00710201"/>
    <w:rsid w:val="00711D18"/>
    <w:rsid w:val="00711E5E"/>
    <w:rsid w:val="0072073A"/>
    <w:rsid w:val="00723B23"/>
    <w:rsid w:val="007342B5"/>
    <w:rsid w:val="00734A5B"/>
    <w:rsid w:val="00744E76"/>
    <w:rsid w:val="00757D40"/>
    <w:rsid w:val="007606A5"/>
    <w:rsid w:val="00762692"/>
    <w:rsid w:val="007662B5"/>
    <w:rsid w:val="00781F0F"/>
    <w:rsid w:val="0078727C"/>
    <w:rsid w:val="0079049D"/>
    <w:rsid w:val="0079349E"/>
    <w:rsid w:val="00793DC5"/>
    <w:rsid w:val="00796823"/>
    <w:rsid w:val="007A2E55"/>
    <w:rsid w:val="007A56A1"/>
    <w:rsid w:val="007B18D8"/>
    <w:rsid w:val="007C095F"/>
    <w:rsid w:val="007C2DD0"/>
    <w:rsid w:val="007D1ACC"/>
    <w:rsid w:val="007F2E08"/>
    <w:rsid w:val="008024FA"/>
    <w:rsid w:val="008028A4"/>
    <w:rsid w:val="00813245"/>
    <w:rsid w:val="00826627"/>
    <w:rsid w:val="00833488"/>
    <w:rsid w:val="00840DE0"/>
    <w:rsid w:val="008411DC"/>
    <w:rsid w:val="00847CD0"/>
    <w:rsid w:val="00851D1C"/>
    <w:rsid w:val="008607A8"/>
    <w:rsid w:val="0086354A"/>
    <w:rsid w:val="00863C39"/>
    <w:rsid w:val="00864337"/>
    <w:rsid w:val="008768CA"/>
    <w:rsid w:val="00877EF9"/>
    <w:rsid w:val="00880559"/>
    <w:rsid w:val="008844ED"/>
    <w:rsid w:val="008B5306"/>
    <w:rsid w:val="008B549E"/>
    <w:rsid w:val="008B54E8"/>
    <w:rsid w:val="008C2E2A"/>
    <w:rsid w:val="008C3057"/>
    <w:rsid w:val="008D0C8C"/>
    <w:rsid w:val="008D2E4D"/>
    <w:rsid w:val="008E6038"/>
    <w:rsid w:val="008F2094"/>
    <w:rsid w:val="008F396F"/>
    <w:rsid w:val="008F3DCD"/>
    <w:rsid w:val="0090271F"/>
    <w:rsid w:val="00902DB9"/>
    <w:rsid w:val="0090466A"/>
    <w:rsid w:val="00905E5A"/>
    <w:rsid w:val="009076D6"/>
    <w:rsid w:val="00911F55"/>
    <w:rsid w:val="00923655"/>
    <w:rsid w:val="009248C6"/>
    <w:rsid w:val="00930199"/>
    <w:rsid w:val="009339CB"/>
    <w:rsid w:val="00936071"/>
    <w:rsid w:val="009376CD"/>
    <w:rsid w:val="00940212"/>
    <w:rsid w:val="00942EC2"/>
    <w:rsid w:val="0095547F"/>
    <w:rsid w:val="009557C1"/>
    <w:rsid w:val="00961B32"/>
    <w:rsid w:val="00962509"/>
    <w:rsid w:val="009657BF"/>
    <w:rsid w:val="00970DB3"/>
    <w:rsid w:val="00974BB0"/>
    <w:rsid w:val="00975BCD"/>
    <w:rsid w:val="00981324"/>
    <w:rsid w:val="009818A2"/>
    <w:rsid w:val="009861A5"/>
    <w:rsid w:val="00986EF4"/>
    <w:rsid w:val="009928A9"/>
    <w:rsid w:val="00992F26"/>
    <w:rsid w:val="009A088F"/>
    <w:rsid w:val="009A0AF3"/>
    <w:rsid w:val="009B07CD"/>
    <w:rsid w:val="009B5CBD"/>
    <w:rsid w:val="009C0AA1"/>
    <w:rsid w:val="009C19E9"/>
    <w:rsid w:val="009D4729"/>
    <w:rsid w:val="009D6C8D"/>
    <w:rsid w:val="009D74A6"/>
    <w:rsid w:val="009E0E87"/>
    <w:rsid w:val="009F720E"/>
    <w:rsid w:val="009F73C2"/>
    <w:rsid w:val="00A068A6"/>
    <w:rsid w:val="00A10F02"/>
    <w:rsid w:val="00A15F65"/>
    <w:rsid w:val="00A17176"/>
    <w:rsid w:val="00A175AA"/>
    <w:rsid w:val="00A204CA"/>
    <w:rsid w:val="00A209D6"/>
    <w:rsid w:val="00A22738"/>
    <w:rsid w:val="00A320DA"/>
    <w:rsid w:val="00A36F5F"/>
    <w:rsid w:val="00A430EC"/>
    <w:rsid w:val="00A53724"/>
    <w:rsid w:val="00A54B2B"/>
    <w:rsid w:val="00A65013"/>
    <w:rsid w:val="00A703B6"/>
    <w:rsid w:val="00A82346"/>
    <w:rsid w:val="00A859A8"/>
    <w:rsid w:val="00A86290"/>
    <w:rsid w:val="00A939D4"/>
    <w:rsid w:val="00A9671C"/>
    <w:rsid w:val="00AA1553"/>
    <w:rsid w:val="00AC4664"/>
    <w:rsid w:val="00AC54C1"/>
    <w:rsid w:val="00AD4927"/>
    <w:rsid w:val="00AD7E7C"/>
    <w:rsid w:val="00AE5929"/>
    <w:rsid w:val="00AE78E1"/>
    <w:rsid w:val="00AF4032"/>
    <w:rsid w:val="00AF50C8"/>
    <w:rsid w:val="00B05380"/>
    <w:rsid w:val="00B05962"/>
    <w:rsid w:val="00B15449"/>
    <w:rsid w:val="00B16994"/>
    <w:rsid w:val="00B16C2F"/>
    <w:rsid w:val="00B27303"/>
    <w:rsid w:val="00B42DB5"/>
    <w:rsid w:val="00B47FD1"/>
    <w:rsid w:val="00B516BB"/>
    <w:rsid w:val="00B5751D"/>
    <w:rsid w:val="00B62C54"/>
    <w:rsid w:val="00B667DF"/>
    <w:rsid w:val="00B669E9"/>
    <w:rsid w:val="00B7538C"/>
    <w:rsid w:val="00B84DB2"/>
    <w:rsid w:val="00B90323"/>
    <w:rsid w:val="00BB5B47"/>
    <w:rsid w:val="00BC228E"/>
    <w:rsid w:val="00BC3555"/>
    <w:rsid w:val="00BC6994"/>
    <w:rsid w:val="00C07241"/>
    <w:rsid w:val="00C12B51"/>
    <w:rsid w:val="00C1358C"/>
    <w:rsid w:val="00C2414B"/>
    <w:rsid w:val="00C24650"/>
    <w:rsid w:val="00C25465"/>
    <w:rsid w:val="00C31806"/>
    <w:rsid w:val="00C33079"/>
    <w:rsid w:val="00C45111"/>
    <w:rsid w:val="00C451DF"/>
    <w:rsid w:val="00C55A12"/>
    <w:rsid w:val="00C6553E"/>
    <w:rsid w:val="00C67B0E"/>
    <w:rsid w:val="00C7388A"/>
    <w:rsid w:val="00C73EAD"/>
    <w:rsid w:val="00C83A13"/>
    <w:rsid w:val="00C86537"/>
    <w:rsid w:val="00C86F10"/>
    <w:rsid w:val="00C9068C"/>
    <w:rsid w:val="00C92967"/>
    <w:rsid w:val="00C95F82"/>
    <w:rsid w:val="00CA3D0C"/>
    <w:rsid w:val="00CA654B"/>
    <w:rsid w:val="00CB12F1"/>
    <w:rsid w:val="00CB183F"/>
    <w:rsid w:val="00CB1E4D"/>
    <w:rsid w:val="00CB69E9"/>
    <w:rsid w:val="00CB72B8"/>
    <w:rsid w:val="00CC3E95"/>
    <w:rsid w:val="00CC590D"/>
    <w:rsid w:val="00CD0BA8"/>
    <w:rsid w:val="00CD4C7B"/>
    <w:rsid w:val="00CD58FE"/>
    <w:rsid w:val="00CD6680"/>
    <w:rsid w:val="00CE3F85"/>
    <w:rsid w:val="00CF2C5E"/>
    <w:rsid w:val="00CF4C91"/>
    <w:rsid w:val="00CF6786"/>
    <w:rsid w:val="00D0328E"/>
    <w:rsid w:val="00D15BD0"/>
    <w:rsid w:val="00D23121"/>
    <w:rsid w:val="00D25E3C"/>
    <w:rsid w:val="00D33207"/>
    <w:rsid w:val="00D33BE3"/>
    <w:rsid w:val="00D340A4"/>
    <w:rsid w:val="00D37617"/>
    <w:rsid w:val="00D3792D"/>
    <w:rsid w:val="00D4653A"/>
    <w:rsid w:val="00D54820"/>
    <w:rsid w:val="00D55E47"/>
    <w:rsid w:val="00D62E19"/>
    <w:rsid w:val="00D6524B"/>
    <w:rsid w:val="00D6597C"/>
    <w:rsid w:val="00D67CD1"/>
    <w:rsid w:val="00D72D78"/>
    <w:rsid w:val="00D738D6"/>
    <w:rsid w:val="00D771F0"/>
    <w:rsid w:val="00D80795"/>
    <w:rsid w:val="00D854BE"/>
    <w:rsid w:val="00D87E00"/>
    <w:rsid w:val="00D9134D"/>
    <w:rsid w:val="00D958D2"/>
    <w:rsid w:val="00D96BB2"/>
    <w:rsid w:val="00D96D11"/>
    <w:rsid w:val="00DA1415"/>
    <w:rsid w:val="00DA7A03"/>
    <w:rsid w:val="00DB0DB8"/>
    <w:rsid w:val="00DB15C2"/>
    <w:rsid w:val="00DB1818"/>
    <w:rsid w:val="00DC309B"/>
    <w:rsid w:val="00DC4DA2"/>
    <w:rsid w:val="00DC5261"/>
    <w:rsid w:val="00DC7932"/>
    <w:rsid w:val="00DD700E"/>
    <w:rsid w:val="00DE25D2"/>
    <w:rsid w:val="00DF000E"/>
    <w:rsid w:val="00DF2485"/>
    <w:rsid w:val="00DF7C20"/>
    <w:rsid w:val="00E01695"/>
    <w:rsid w:val="00E038FB"/>
    <w:rsid w:val="00E04116"/>
    <w:rsid w:val="00E42A2B"/>
    <w:rsid w:val="00E46C08"/>
    <w:rsid w:val="00E471CF"/>
    <w:rsid w:val="00E52444"/>
    <w:rsid w:val="00E6235F"/>
    <w:rsid w:val="00E62835"/>
    <w:rsid w:val="00E645D8"/>
    <w:rsid w:val="00E6480E"/>
    <w:rsid w:val="00E77645"/>
    <w:rsid w:val="00E83697"/>
    <w:rsid w:val="00E859B6"/>
    <w:rsid w:val="00E862B3"/>
    <w:rsid w:val="00E9219C"/>
    <w:rsid w:val="00EA0F9C"/>
    <w:rsid w:val="00EA66C9"/>
    <w:rsid w:val="00EB5D32"/>
    <w:rsid w:val="00EB7AE0"/>
    <w:rsid w:val="00EC471A"/>
    <w:rsid w:val="00EC4A25"/>
    <w:rsid w:val="00ED1C74"/>
    <w:rsid w:val="00EE41C2"/>
    <w:rsid w:val="00EE65F8"/>
    <w:rsid w:val="00EF259A"/>
    <w:rsid w:val="00EF612C"/>
    <w:rsid w:val="00F025A2"/>
    <w:rsid w:val="00F02C66"/>
    <w:rsid w:val="00F036E9"/>
    <w:rsid w:val="00F041A2"/>
    <w:rsid w:val="00F07388"/>
    <w:rsid w:val="00F2026E"/>
    <w:rsid w:val="00F204CD"/>
    <w:rsid w:val="00F2210A"/>
    <w:rsid w:val="00F23CB5"/>
    <w:rsid w:val="00F31372"/>
    <w:rsid w:val="00F3149B"/>
    <w:rsid w:val="00F37743"/>
    <w:rsid w:val="00F40C2F"/>
    <w:rsid w:val="00F42493"/>
    <w:rsid w:val="00F54A3D"/>
    <w:rsid w:val="00F54CB0"/>
    <w:rsid w:val="00F55792"/>
    <w:rsid w:val="00F579CD"/>
    <w:rsid w:val="00F653B8"/>
    <w:rsid w:val="00F71B89"/>
    <w:rsid w:val="00F7353C"/>
    <w:rsid w:val="00F76F8F"/>
    <w:rsid w:val="00F8183A"/>
    <w:rsid w:val="00F87048"/>
    <w:rsid w:val="00F87257"/>
    <w:rsid w:val="00F941DF"/>
    <w:rsid w:val="00FA1266"/>
    <w:rsid w:val="00FB0F49"/>
    <w:rsid w:val="00FB36FA"/>
    <w:rsid w:val="00FB789F"/>
    <w:rsid w:val="00FC1192"/>
    <w:rsid w:val="00FE106D"/>
    <w:rsid w:val="00FE251B"/>
    <w:rsid w:val="00FF7B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B16994"/>
    <w:pPr>
      <w:numPr>
        <w:numId w:val="18"/>
      </w:numPr>
      <w:spacing w:before="60" w:after="0"/>
    </w:pPr>
    <w:rPr>
      <w:rFonts w:ascii="Arial" w:eastAsia="MS Mincho" w:hAnsi="Arial"/>
      <w:b/>
      <w:szCs w:val="24"/>
      <w:lang w:eastAsia="en-GB"/>
    </w:rPr>
  </w:style>
  <w:style w:type="paragraph" w:customStyle="1" w:styleId="paragraph">
    <w:name w:val="paragraph"/>
    <w:basedOn w:val="Normal"/>
    <w:rsid w:val="00375E3B"/>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375E3B"/>
  </w:style>
  <w:style w:type="character" w:customStyle="1" w:styleId="eop">
    <w:name w:val="eop"/>
    <w:basedOn w:val="DefaultParagraphFont"/>
    <w:rsid w:val="00375E3B"/>
  </w:style>
  <w:style w:type="character" w:customStyle="1" w:styleId="findhit">
    <w:name w:val="findhit"/>
    <w:basedOn w:val="DefaultParagraphFont"/>
    <w:rsid w:val="00375E3B"/>
  </w:style>
  <w:style w:type="table" w:styleId="TableGrid">
    <w:name w:val="Table Grid"/>
    <w:basedOn w:val="TableNormal"/>
    <w:rsid w:val="002D2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40362917">
      <w:bodyDiv w:val="1"/>
      <w:marLeft w:val="0"/>
      <w:marRight w:val="0"/>
      <w:marTop w:val="0"/>
      <w:marBottom w:val="0"/>
      <w:divBdr>
        <w:top w:val="none" w:sz="0" w:space="0" w:color="auto"/>
        <w:left w:val="none" w:sz="0" w:space="0" w:color="auto"/>
        <w:bottom w:val="none" w:sz="0" w:space="0" w:color="auto"/>
        <w:right w:val="none" w:sz="0" w:space="0" w:color="auto"/>
      </w:divBdr>
      <w:divsChild>
        <w:div w:id="1311132629">
          <w:marLeft w:val="0"/>
          <w:marRight w:val="0"/>
          <w:marTop w:val="0"/>
          <w:marBottom w:val="0"/>
          <w:divBdr>
            <w:top w:val="none" w:sz="0" w:space="0" w:color="auto"/>
            <w:left w:val="none" w:sz="0" w:space="0" w:color="auto"/>
            <w:bottom w:val="none" w:sz="0" w:space="0" w:color="auto"/>
            <w:right w:val="none" w:sz="0" w:space="0" w:color="auto"/>
          </w:divBdr>
        </w:div>
        <w:div w:id="958880749">
          <w:marLeft w:val="0"/>
          <w:marRight w:val="0"/>
          <w:marTop w:val="0"/>
          <w:marBottom w:val="0"/>
          <w:divBdr>
            <w:top w:val="none" w:sz="0" w:space="0" w:color="auto"/>
            <w:left w:val="none" w:sz="0" w:space="0" w:color="auto"/>
            <w:bottom w:val="none" w:sz="0" w:space="0" w:color="auto"/>
            <w:right w:val="none" w:sz="0" w:space="0" w:color="auto"/>
          </w:divBdr>
        </w:div>
        <w:div w:id="197776008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779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RBI5PAMIO524-1616901215-46503</_dlc_DocId>
    <_dlc_DocIdUrl xmlns="71c5aaf6-e6ce-465b-b873-5148d2a4c105">
      <Url>https://nokia.sharepoint.com/sites/gxp/_layouts/15/DocIdRedir.aspx?ID=RBI5PAMIO524-1616901215-46503</Url>
      <Description>RBI5PAMIO524-1616901215-46503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953</TotalTime>
  <Pages>4</Pages>
  <Words>1668</Words>
  <Characters>8423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343</cp:revision>
  <dcterms:created xsi:type="dcterms:W3CDTF">2016-08-12T13:53:00Z</dcterms:created>
  <dcterms:modified xsi:type="dcterms:W3CDTF">2025-05-09T03:57:00Z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77aaf3ff-ae11-4d8d-a895-40e97f143d1e</vt:lpwstr>
  </property>
</Properties>
</file>